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331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ÁLTALÁNOS SZERZŐDÉSI FELTÉTELEK</w:t>
            </w:r>
          </w:p>
          <w:p w:rsidR="001A0E1E" w:rsidRDefault="001A0E1E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1A0E1E" w:rsidRDefault="0071640C">
            <w:pPr>
              <w:pStyle w:val="TableParagraph"/>
              <w:spacing w:line="261" w:lineRule="auto"/>
              <w:ind w:right="1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Tájékoztatjuk, hogy </w:t>
            </w:r>
            <w:proofErr w:type="gramStart"/>
            <w:r>
              <w:rPr>
                <w:color w:val="333333"/>
                <w:w w:val="105"/>
                <w:sz w:val="21"/>
              </w:rPr>
              <w:t>Ön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mint vásárló (fogyasztó) a </w:t>
            </w:r>
            <w:hyperlink r:id="rId5">
              <w:r>
                <w:rPr>
                  <w:color w:val="333333"/>
                  <w:w w:val="105"/>
                  <w:sz w:val="21"/>
                </w:rPr>
                <w:t xml:space="preserve">www.lanbox.hu </w:t>
              </w:r>
            </w:hyperlink>
            <w:r>
              <w:rPr>
                <w:color w:val="333333"/>
                <w:w w:val="105"/>
                <w:sz w:val="21"/>
              </w:rPr>
              <w:t>címen elérhető honlap használatával kinyilvánítja, hogy ismeri és elfogadja, az alábbi, a Ptk. (2013. évi V. törvény) 6:77- 6:81.§ alapján megírt általános szerződési feltételeket. Kérjük, amennyiben vásárlója, illetve aktív használója kíván lenni a Webáru</w:t>
            </w:r>
            <w:r>
              <w:rPr>
                <w:color w:val="333333"/>
                <w:w w:val="105"/>
                <w:sz w:val="21"/>
              </w:rPr>
              <w:t>házunk által kínált lehetőségeknek, figyelmesen olvassa el az Általános Szerződési Feltételeinket és kizárólag abban az esetben vegye igénybe szolgáltatásainkat, amennyiben minden pontjával egyetért, és azokat kötelező érvényűnek tekinti magára nézve.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1A0E1E" w:rsidRDefault="0071640C">
            <w:pPr>
              <w:pStyle w:val="TableParagraph"/>
              <w:spacing w:line="260" w:lineRule="atLeast"/>
              <w:ind w:right="1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Jel</w:t>
            </w:r>
            <w:r>
              <w:rPr>
                <w:color w:val="333333"/>
                <w:w w:val="105"/>
                <w:sz w:val="21"/>
              </w:rPr>
              <w:t>en dokumentum, kizárólag elektronikus formában kerül megkötésre. Az alábbi feltételekkel</w:t>
            </w:r>
          </w:p>
        </w:tc>
      </w:tr>
      <w:tr w:rsidR="001A0E1E">
        <w:trPr>
          <w:trHeight w:val="6307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szabályozott szerződés a Ptk. szerint távollevők között létrejött szerződésnek minősül.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hanging="24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Üzemeltető </w:t>
            </w:r>
            <w:r>
              <w:rPr>
                <w:color w:val="333333"/>
                <w:spacing w:val="2"/>
                <w:w w:val="105"/>
                <w:sz w:val="21"/>
              </w:rPr>
              <w:t>megnevezése:</w:t>
            </w:r>
          </w:p>
          <w:p w:rsidR="001A0E1E" w:rsidRDefault="0071640C">
            <w:pPr>
              <w:pStyle w:val="TableParagraph"/>
              <w:spacing w:before="104" w:line="510" w:lineRule="atLeast"/>
              <w:ind w:right="2549"/>
              <w:rPr>
                <w:sz w:val="21"/>
              </w:rPr>
            </w:pPr>
            <w:r>
              <w:rPr>
                <w:w w:val="105"/>
                <w:sz w:val="21"/>
              </w:rPr>
              <w:t>Társaság neve: LANBOX Korlátolt Felelősségű Társaság Rövidített cég neve: LANBOX Kft</w:t>
            </w:r>
          </w:p>
          <w:p w:rsidR="001A0E1E" w:rsidRDefault="0071640C">
            <w:pPr>
              <w:pStyle w:val="TableParagraph"/>
              <w:spacing w:before="22"/>
              <w:rPr>
                <w:sz w:val="21"/>
              </w:rPr>
            </w:pPr>
            <w:r>
              <w:rPr>
                <w:w w:val="105"/>
                <w:sz w:val="21"/>
              </w:rPr>
              <w:t>Székhelye: 1095 Budapest, Soroksári út 48.</w:t>
            </w:r>
          </w:p>
          <w:p w:rsidR="001A0E1E" w:rsidRDefault="0071640C">
            <w:pPr>
              <w:pStyle w:val="TableParagraph"/>
              <w:spacing w:before="14"/>
              <w:rPr>
                <w:sz w:val="27"/>
              </w:rPr>
            </w:pPr>
            <w:r>
              <w:rPr>
                <w:sz w:val="21"/>
              </w:rPr>
              <w:t xml:space="preserve">Cégjegyzékszám: </w:t>
            </w:r>
            <w:r>
              <w:rPr>
                <w:color w:val="005682"/>
                <w:sz w:val="27"/>
                <w:u w:val="single" w:color="F5F5F5"/>
              </w:rPr>
              <w:t>01 09 325101</w:t>
            </w:r>
          </w:p>
          <w:p w:rsidR="001A0E1E" w:rsidRDefault="0071640C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1"/>
              </w:rPr>
              <w:t xml:space="preserve">Adószám: </w:t>
            </w:r>
            <w:r>
              <w:rPr>
                <w:color w:val="005682"/>
                <w:sz w:val="27"/>
              </w:rPr>
              <w:t>26341974243</w:t>
            </w:r>
          </w:p>
          <w:p w:rsidR="001A0E1E" w:rsidRDefault="001A0E1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1A0E1E" w:rsidRDefault="001A0E1E">
            <w:pPr>
              <w:pStyle w:val="TableParagraph"/>
              <w:spacing w:before="5"/>
              <w:ind w:left="0"/>
              <w:rPr>
                <w:rFonts w:ascii="Times New Roman"/>
                <w:sz w:val="32"/>
              </w:rPr>
            </w:pPr>
          </w:p>
          <w:p w:rsidR="001A0E1E" w:rsidRDefault="0071640C">
            <w:pPr>
              <w:pStyle w:val="TableParagraph"/>
              <w:spacing w:line="578" w:lineRule="auto"/>
              <w:ind w:right="3734"/>
              <w:rPr>
                <w:sz w:val="21"/>
              </w:rPr>
            </w:pPr>
            <w:r>
              <w:rPr>
                <w:w w:val="105"/>
                <w:sz w:val="21"/>
              </w:rPr>
              <w:t xml:space="preserve">Elektronikus elérhetősége: </w:t>
            </w:r>
            <w:hyperlink r:id="rId6">
              <w:r>
                <w:rPr>
                  <w:color w:val="0563C1"/>
                  <w:w w:val="105"/>
                  <w:sz w:val="21"/>
                  <w:u w:val="single" w:color="0563C1"/>
                </w:rPr>
                <w:t>info@lan</w:t>
              </w:r>
              <w:r>
                <w:rPr>
                  <w:color w:val="0563C1"/>
                  <w:w w:val="105"/>
                  <w:sz w:val="21"/>
                  <w:u w:val="single" w:color="0563C1"/>
                </w:rPr>
                <w:t>box.hu</w:t>
              </w:r>
            </w:hyperlink>
            <w:r>
              <w:rPr>
                <w:color w:val="0563C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Webáruház címe: </w:t>
            </w:r>
            <w:hyperlink r:id="rId7">
              <w:r>
                <w:rPr>
                  <w:color w:val="0563C1"/>
                  <w:w w:val="105"/>
                  <w:sz w:val="21"/>
                  <w:u w:val="single" w:color="0563C1"/>
                </w:rPr>
                <w:t>www.lanbox.hu</w:t>
              </w:r>
            </w:hyperlink>
          </w:p>
          <w:p w:rsidR="001A0E1E" w:rsidRDefault="0071640C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w w:val="105"/>
                <w:sz w:val="21"/>
              </w:rPr>
              <w:t>A szolgáltató a jelen általános szerződési feltételekben a továbbiakban: üzemeltető.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hanging="24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Rendelési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információk</w:t>
            </w:r>
          </w:p>
          <w:p w:rsidR="001A0E1E" w:rsidRDefault="001A0E1E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ind w:right="46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megjelenített termékek kizárólag a Webáruházon keresztül, online </w:t>
            </w:r>
            <w:proofErr w:type="spellStart"/>
            <w:r>
              <w:rPr>
                <w:color w:val="333333"/>
                <w:w w:val="105"/>
                <w:sz w:val="21"/>
              </w:rPr>
              <w:t>rendelhetőek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meg, csomagszállító-cég által történő házhoz szállítással.</w:t>
            </w:r>
          </w:p>
        </w:tc>
      </w:tr>
      <w:tr w:rsidR="001A0E1E">
        <w:trPr>
          <w:trHeight w:val="4305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33" w:line="261" w:lineRule="auto"/>
              <w:ind w:right="9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termékekre vonatkozóan megjelenített árak tartalmazzák a törvényben előírt 27%-</w:t>
            </w:r>
            <w:proofErr w:type="spellStart"/>
            <w:r>
              <w:rPr>
                <w:color w:val="333333"/>
                <w:w w:val="105"/>
                <w:sz w:val="21"/>
              </w:rPr>
              <w:t>os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ÁFA- t, azonban nem tartalmazzák</w:t>
            </w:r>
            <w:r>
              <w:rPr>
                <w:color w:val="333333"/>
                <w:w w:val="105"/>
                <w:sz w:val="21"/>
              </w:rPr>
              <w:t xml:space="preserve"> a házhoz szállítás díját.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Amennyiben az üzemeltető hibás árat tüntet fel a termék mellett, a tőle elvárható gondosság ellenére, és a termék ára annak általánosan elfogadott </w:t>
            </w:r>
            <w:proofErr w:type="spellStart"/>
            <w:r>
              <w:rPr>
                <w:color w:val="333333"/>
                <w:w w:val="105"/>
                <w:sz w:val="21"/>
              </w:rPr>
              <w:t>árától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w w:val="105"/>
                <w:sz w:val="21"/>
              </w:rPr>
              <w:t>eltér,úgy</w:t>
            </w:r>
            <w:proofErr w:type="spellEnd"/>
            <w:proofErr w:type="gramEnd"/>
            <w:r>
              <w:rPr>
                <w:color w:val="333333"/>
                <w:w w:val="105"/>
                <w:sz w:val="21"/>
              </w:rPr>
              <w:t xml:space="preserve"> az üzemeltető nem köteles a terméket a hibás áron szolgáltatni, </w:t>
            </w:r>
            <w:r>
              <w:rPr>
                <w:color w:val="333333"/>
                <w:w w:val="105"/>
                <w:sz w:val="21"/>
              </w:rPr>
              <w:t>de köteles a megrendelés visszaigazolásában felajánlani a vásárló részére a valós áron történő vásárlás lehetőségét. Amennyiben a vásárló ezzel a lehetőséggel nem kíván élni, úgy megilleti a szerződéstől való egyoldalú elállás joga.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1A0E1E" w:rsidRDefault="0071640C">
            <w:pPr>
              <w:pStyle w:val="TableParagraph"/>
              <w:spacing w:line="266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Külön csomagolási költség nem kerül felszámításra. A részletes szállítási díjszabás a jelen szerződési feltételek része, a Szállítási feltételek menüpont alatt.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Webáruházunkban termékkategóriák szerint böngészhet a Megvásárolható termékek, szolgáltatások </w:t>
            </w:r>
            <w:r>
              <w:rPr>
                <w:color w:val="333333"/>
                <w:w w:val="105"/>
                <w:sz w:val="21"/>
              </w:rPr>
              <w:t>között. A felsorolt termékek mellett megtekintheti egy-egy termékek rövid leírását, árát, egyéb</w:t>
            </w:r>
          </w:p>
        </w:tc>
      </w:tr>
    </w:tbl>
    <w:p w:rsidR="001A0E1E" w:rsidRDefault="001A0E1E">
      <w:pPr>
        <w:spacing w:line="260" w:lineRule="atLeast"/>
        <w:rPr>
          <w:sz w:val="21"/>
        </w:rPr>
        <w:sectPr w:rsidR="001A0E1E">
          <w:type w:val="continuous"/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1353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tulajdonságait. Ha bővebb információt szeretne kapni a termékről, akkor kattintson a termék képére vagy nevére. Ekkor a termék oldalára jut el,</w:t>
            </w:r>
            <w:r>
              <w:rPr>
                <w:color w:val="333333"/>
                <w:w w:val="105"/>
                <w:sz w:val="21"/>
              </w:rPr>
              <w:t xml:space="preserve"> ahol a termékről részletesebb tájékoztatást kaphat. Amennyiben ennél részletesebb tájékoztatásra van szüksége, úgy az üzemeltetői adatok között rögzített elérhetőségeken vegye fel a kapcsolatot az</w:t>
            </w:r>
          </w:p>
          <w:p w:rsidR="001A0E1E" w:rsidRDefault="0071640C">
            <w:pPr>
              <w:pStyle w:val="TableParagraph"/>
              <w:spacing w:before="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üzemeltetővel.</w:t>
            </w:r>
          </w:p>
        </w:tc>
      </w:tr>
    </w:tbl>
    <w:p w:rsidR="001A0E1E" w:rsidRDefault="001A0E1E">
      <w:pPr>
        <w:pStyle w:val="Szvegtrzs"/>
        <w:spacing w:before="3"/>
        <w:rPr>
          <w:rFonts w:ascii="Times New Roman"/>
          <w:sz w:val="20"/>
        </w:rPr>
      </w:pPr>
    </w:p>
    <w:p w:rsidR="001A0E1E" w:rsidRDefault="0071640C">
      <w:pPr>
        <w:pStyle w:val="Szvegtrzs"/>
        <w:spacing w:before="69" w:line="261" w:lineRule="auto"/>
        <w:ind w:left="107"/>
      </w:pPr>
      <w:r>
        <w:rPr>
          <w:color w:val="333333"/>
          <w:w w:val="105"/>
        </w:rPr>
        <w:t>A termékek adatlapján megjelenített képek eltérhetnek a valóságostól, illusztrációként szerepelhetnek. Nem vállalunk felelősséget a webshopban megjelenő kép és a termék tényleges kinézete miatti különbözőség miatt. Nem vállalunk felelősséget a termék techn</w:t>
      </w:r>
      <w:r>
        <w:rPr>
          <w:color w:val="333333"/>
          <w:w w:val="105"/>
        </w:rPr>
        <w:t>ikai leírásának változásából adódó károk miatt.</w:t>
      </w:r>
    </w:p>
    <w:p w:rsidR="001A0E1E" w:rsidRDefault="001A0E1E">
      <w:pPr>
        <w:pStyle w:val="Szvegtrzs"/>
        <w:spacing w:before="6"/>
        <w:rPr>
          <w:sz w:val="24"/>
        </w:rPr>
      </w:pPr>
    </w:p>
    <w:p w:rsidR="001A0E1E" w:rsidRDefault="0071640C">
      <w:pPr>
        <w:pStyle w:val="Szvegtrzs"/>
        <w:spacing w:line="264" w:lineRule="auto"/>
        <w:ind w:left="107"/>
      </w:pPr>
      <w:r>
        <w:rPr>
          <w:color w:val="333333"/>
          <w:w w:val="105"/>
        </w:rPr>
        <w:t>A honlapon a megvásárolható termékek lényeges tulajdonságairól az egyes termékeknél szereplő leírásokban adunk tájékoztatást. A termékoldalon található adatok tájékoztató jellegűek! A képek esetenként illusz</w:t>
      </w:r>
      <w:r>
        <w:rPr>
          <w:color w:val="333333"/>
          <w:w w:val="105"/>
        </w:rPr>
        <w:t>trációk, a színek nem mindig felelnek meg a valóságnak.</w:t>
      </w:r>
    </w:p>
    <w:p w:rsidR="001A0E1E" w:rsidRDefault="001A0E1E">
      <w:pPr>
        <w:pStyle w:val="Szvegtrzs"/>
        <w:spacing w:before="11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188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3. A rendelés menete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ind w:right="4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A. A “kosárba rakom” gombra kattintva a terméket a Kosárba helyezheti. Egy felugró ablakban értesítjük a termék sikeres </w:t>
            </w:r>
            <w:proofErr w:type="spellStart"/>
            <w:r>
              <w:rPr>
                <w:color w:val="333333"/>
                <w:w w:val="105"/>
                <w:sz w:val="21"/>
              </w:rPr>
              <w:t>kosárbahelyezéséről</w:t>
            </w:r>
            <w:proofErr w:type="spellEnd"/>
            <w:r>
              <w:rPr>
                <w:color w:val="333333"/>
                <w:w w:val="105"/>
                <w:sz w:val="21"/>
              </w:rPr>
              <w:t>. Amennyiben folytatni szeretné a vásá</w:t>
            </w:r>
            <w:r>
              <w:rPr>
                <w:color w:val="333333"/>
                <w:w w:val="105"/>
                <w:sz w:val="21"/>
              </w:rPr>
              <w:t xml:space="preserve">rlást, kattintson a “vásárlás folytatása” gombra, ha pedig befejezte a vásárlást, kattintson </w:t>
            </w:r>
            <w:proofErr w:type="gramStart"/>
            <w:r>
              <w:rPr>
                <w:color w:val="333333"/>
                <w:w w:val="105"/>
                <w:sz w:val="21"/>
              </w:rPr>
              <w:t>“ a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kosárhoz” gombra. A felugró ablak eltűnik 5 másodperc után, de a kiválasztott termék a kosárba marad. A</w:t>
            </w:r>
          </w:p>
        </w:tc>
      </w:tr>
      <w:tr w:rsidR="001A0E1E">
        <w:trPr>
          <w:trHeight w:val="5875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33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kosárba helyezett termékeket a “Kosár” ikonnal tudja ellenőrizni, a honlap jobb-felső sarkában.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1" w:lineRule="auto"/>
              <w:ind w:right="181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termékeket a Kosárba helyezheti bejelentkezés nélkül is azonban megrendelés előtt Önnek be kell lépnie a rendszerbe, vagy ki kell töltenie a szállítási/száml</w:t>
            </w:r>
            <w:r>
              <w:rPr>
                <w:color w:val="333333"/>
                <w:w w:val="105"/>
                <w:sz w:val="21"/>
              </w:rPr>
              <w:t xml:space="preserve">ázási adatokat. A regisztrációt a “Bejelentkezés” menü megnyomásával kezdeményezheti, illetve a “Személyes oldal” </w:t>
            </w:r>
            <w:proofErr w:type="spellStart"/>
            <w:r>
              <w:rPr>
                <w:color w:val="333333"/>
                <w:w w:val="105"/>
                <w:sz w:val="21"/>
              </w:rPr>
              <w:t>almenüben</w:t>
            </w:r>
            <w:proofErr w:type="spellEnd"/>
            <w:r>
              <w:rPr>
                <w:color w:val="333333"/>
                <w:w w:val="105"/>
                <w:sz w:val="21"/>
              </w:rPr>
              <w:t>. Email címe megadását követően kapni fog egy a rendszer által generált jelszót, amivel be tud jelentkezni. A “Pénztár” gomb megnyomá</w:t>
            </w:r>
            <w:r>
              <w:rPr>
                <w:color w:val="333333"/>
                <w:w w:val="105"/>
                <w:sz w:val="21"/>
              </w:rPr>
              <w:t xml:space="preserve">sával is eléri (amennyiben még nem regisztrált), </w:t>
            </w:r>
            <w:proofErr w:type="gramStart"/>
            <w:r>
              <w:rPr>
                <w:color w:val="333333"/>
                <w:w w:val="105"/>
                <w:sz w:val="21"/>
              </w:rPr>
              <w:t>illetve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ha külön belép a kosarába, a “Tovább a fizetéshez” gomb megnyomásával is. Ha Ön regisztrált vásárló, de elfelejtette jelszavát, használja a jelszó emlékeztetőt. Ha itt megadja a regisztrált e-mail cí</w:t>
            </w:r>
            <w:r>
              <w:rPr>
                <w:color w:val="333333"/>
                <w:w w:val="105"/>
                <w:sz w:val="21"/>
              </w:rPr>
              <w:t>mét, akkor a jelszavát e-mailben elküldjük Önnek. A belépést szintén a “Bejelentkezés” menüpont segítségével végezheti el. Itt adja meg regisztrált e-mail címét és jelszavát, majd nyomja meg a belépés gombot.</w:t>
            </w:r>
          </w:p>
          <w:p w:rsidR="001A0E1E" w:rsidRDefault="001A0E1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B. A kosár tartalmát a Kosár ikon segítségével</w:t>
            </w:r>
            <w:r>
              <w:rPr>
                <w:color w:val="333333"/>
                <w:w w:val="105"/>
                <w:sz w:val="21"/>
              </w:rPr>
              <w:t xml:space="preserve"> ellenőrizheti, szerkesztheti. Lehetőség van arra, hogy </w:t>
            </w:r>
            <w:proofErr w:type="spellStart"/>
            <w:r>
              <w:rPr>
                <w:color w:val="333333"/>
                <w:w w:val="105"/>
                <w:sz w:val="21"/>
              </w:rPr>
              <w:t>megtekintse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és </w:t>
            </w:r>
            <w:proofErr w:type="gramStart"/>
            <w:r>
              <w:rPr>
                <w:color w:val="333333"/>
                <w:w w:val="105"/>
                <w:sz w:val="21"/>
              </w:rPr>
              <w:t>módosítsa ,hogy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a kosárba tett termékből milyen mennyiséget kíván rendelni, valamint ki tudja választani az Önnek legmegfelelőbb fizetési és szállítási módot, illetve törölheti az adott</w:t>
            </w:r>
            <w:r>
              <w:rPr>
                <w:color w:val="333333"/>
                <w:w w:val="105"/>
                <w:sz w:val="21"/>
              </w:rPr>
              <w:t xml:space="preserve"> tételt, amennyiben külön megnyitja a “Kosár” menüpontot. Erre a Kosár ikon megnyitását követően adódik lehetősége. Ha mindent rendben talál és a megrendelés mellett döntött, akkor a “Pénztár” vagy a “Tovább a fizetéshez” gombot megnyomva véglegesítheti a </w:t>
            </w:r>
            <w:r>
              <w:rPr>
                <w:color w:val="333333"/>
                <w:w w:val="105"/>
                <w:sz w:val="21"/>
              </w:rPr>
              <w:t>megrendelését.</w:t>
            </w:r>
          </w:p>
        </w:tc>
      </w:tr>
      <w:tr w:rsidR="001A0E1E">
        <w:trPr>
          <w:trHeight w:val="163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C. Miután véglegesítette rendelését a megadott e-mail címére küldünk Önnek egy automatikus visszaigazolást, amely tartalmazza megrendelése adatait és az e-számlát. Amennyiben nem kap ilyen levelet a rendszer nem fogadta el megrendelését. Ilyen esetben kérj</w:t>
            </w:r>
            <w:r>
              <w:rPr>
                <w:color w:val="333333"/>
                <w:w w:val="105"/>
                <w:sz w:val="21"/>
              </w:rPr>
              <w:t>ük, vegye fel velünk a kapcsolatot, a már jelzett módon, az üzemeltetői adatok segítségével.</w:t>
            </w:r>
          </w:p>
        </w:tc>
      </w:tr>
    </w:tbl>
    <w:p w:rsidR="001A0E1E" w:rsidRDefault="001A0E1E">
      <w:pPr>
        <w:spacing w:line="261" w:lineRule="auto"/>
        <w:rPr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3498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ind w:right="1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Miután elvégeztük megrendelésének feldolgozását, a megadott e-mail címére küldünk Önnek egy Megrendelés lezárva visszaigazolást. A termék kiszállítá</w:t>
            </w:r>
            <w:r>
              <w:rPr>
                <w:color w:val="333333"/>
                <w:w w:val="105"/>
                <w:sz w:val="21"/>
              </w:rPr>
              <w:t>sára csak ezt követően kerül sor.</w:t>
            </w:r>
          </w:p>
          <w:p w:rsidR="001A0E1E" w:rsidRDefault="001A0E1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megrendelésének folyamatát a megrendelés lezárásáig figyelemmel kísérheti a Megrendelés követés menüpont segítségével. Itt megtalálhatja az összes eddigi megrendelését is, amit Webáruházunkba küldött. Minden megrendelés</w:t>
            </w:r>
            <w:r>
              <w:rPr>
                <w:color w:val="333333"/>
                <w:w w:val="105"/>
                <w:sz w:val="21"/>
              </w:rPr>
              <w:t xml:space="preserve"> egy egyedi megrendelés számmal azonosítható.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before="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4. Regisztráció</w:t>
            </w:r>
          </w:p>
          <w:p w:rsidR="001A0E1E" w:rsidRDefault="001A0E1E">
            <w:pPr>
              <w:pStyle w:val="TableParagraph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Amennyiben vásárolni szeretne, úgy az első vásárlás alkalmával meg kell adnia a vásárláshoz</w:t>
            </w:r>
          </w:p>
        </w:tc>
      </w:tr>
      <w:tr w:rsidR="001A0E1E">
        <w:trPr>
          <w:trHeight w:val="188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15" w:line="260" w:lineRule="atLeast"/>
              <w:ind w:right="4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szükséges adatokat is, így a nevét, számlázási és szállítási adatait, e-mail címét, valamint a későbbi belépéshez szükséges jelszavát. A regisztráció véglegesítése előtt szükséges a regisztrációs feltételek elfogadása is. A regisztrációt e-mailben visszaig</w:t>
            </w:r>
            <w:r>
              <w:rPr>
                <w:color w:val="333333"/>
                <w:w w:val="105"/>
                <w:sz w:val="21"/>
              </w:rPr>
              <w:t>azolja a rendszer. A vevő köteles a megadott jelszót bizalmasan kezelni. Amennyiben az azonosítás során a vevő egyedi azonosítója és jelszava helyes megadását követően a vevő adatai arra jogosulatlan harmadik személy birtokába kerültek, az ebből eredő káro</w:t>
            </w:r>
            <w:r>
              <w:rPr>
                <w:color w:val="333333"/>
                <w:w w:val="105"/>
                <w:sz w:val="21"/>
              </w:rPr>
              <w:t>kért, illetve hátrányokért az Adatkezelő felelősséget nem vállal. A</w:t>
            </w:r>
          </w:p>
        </w:tc>
      </w:tr>
      <w:tr w:rsidR="001A0E1E">
        <w:trPr>
          <w:trHeight w:val="1348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10" w:line="260" w:lineRule="atLeast"/>
              <w:ind w:right="-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felhasználók e-mail címük megadásával hozzájárulnak ahhoz, hogy az üzemeltető/ szolgáltató technikai jellegű üzenetet küldjön számukra. A regisztrált adatokat az üzemeltető kérelemre </w:t>
            </w:r>
            <w:proofErr w:type="spellStart"/>
            <w:r>
              <w:rPr>
                <w:color w:val="333333"/>
                <w:w w:val="105"/>
                <w:sz w:val="21"/>
              </w:rPr>
              <w:t>törli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a rendszerből. A törlési kérelem biztonsági okokból csak akkor lesz</w:t>
            </w:r>
            <w:r>
              <w:rPr>
                <w:color w:val="333333"/>
                <w:w w:val="105"/>
                <w:sz w:val="21"/>
              </w:rPr>
              <w:t xml:space="preserve"> érvényes, ha a törlési kérelmet a felhasználó e-mailben megerősíti, így elkerülhető, hogy valaki szándékosan vagy tévedésből mást</w:t>
            </w:r>
          </w:p>
        </w:tc>
      </w:tr>
      <w:tr w:rsidR="001A0E1E">
        <w:trPr>
          <w:trHeight w:val="3239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33" w:line="261" w:lineRule="auto"/>
              <w:rPr>
                <w:sz w:val="21"/>
              </w:rPr>
            </w:pPr>
            <w:proofErr w:type="spellStart"/>
            <w:r>
              <w:rPr>
                <w:color w:val="333333"/>
                <w:w w:val="105"/>
                <w:sz w:val="21"/>
              </w:rPr>
              <w:t>töröljön</w:t>
            </w:r>
            <w:proofErr w:type="spellEnd"/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regisztrációs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adatbázisból.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regisztrációt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az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e-mail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cím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azonosítja,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tehát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egy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e- mail címet csak egyszer lehet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regisztrálni.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regisztráció kötelezettségekkel nem</w:t>
            </w:r>
            <w:r>
              <w:rPr>
                <w:color w:val="333333"/>
                <w:spacing w:val="-20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jár.</w:t>
            </w:r>
          </w:p>
          <w:p w:rsidR="001A0E1E" w:rsidRDefault="001A0E1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before="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5. A megrendelések feldolgozása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line="264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megrendelések feldolgozása munkanapokon történik 08:00 - 20:00 között. A megrendelés feldolgozásaként megjelölt időpontokon kívül is van lehetőség a megrendelésre, de ha az a munkaidő lejárta után történik, csak az azt követő munkanapon kerül feldolgozás</w:t>
            </w:r>
            <w:r>
              <w:rPr>
                <w:color w:val="333333"/>
                <w:w w:val="105"/>
                <w:sz w:val="21"/>
              </w:rPr>
              <w:t>ra a megrendelés. Az elfogadott megrendelés teljesítési határideje (</w:t>
            </w:r>
            <w:proofErr w:type="spellStart"/>
            <w:r>
              <w:rPr>
                <w:color w:val="333333"/>
                <w:w w:val="105"/>
                <w:sz w:val="21"/>
              </w:rPr>
              <w:t>loot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box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kivételével), a</w:t>
            </w:r>
          </w:p>
          <w:p w:rsidR="001A0E1E" w:rsidRDefault="0071640C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visszaigazolástól számítva a raktáron lévő termékek esetében 3 - 4 munkanap.</w:t>
            </w:r>
          </w:p>
        </w:tc>
      </w:tr>
      <w:tr w:rsidR="001A0E1E">
        <w:trPr>
          <w:trHeight w:val="3503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Cégünk nem vállal felelősséget a megrendelt termék esetleges technikai ismertetőinek </w:t>
            </w:r>
            <w:r>
              <w:rPr>
                <w:color w:val="333333"/>
                <w:w w:val="105"/>
                <w:sz w:val="21"/>
              </w:rPr>
              <w:t>a beszállító, vagy rajta kívül álló okok miatt történő előzetes bejelentés nélküli változása miatt.</w:t>
            </w:r>
          </w:p>
          <w:p w:rsidR="001A0E1E" w:rsidRDefault="001A0E1E">
            <w:pPr>
              <w:pStyle w:val="TableParagraph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hanging="22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color w:val="333333"/>
                <w:w w:val="105"/>
                <w:sz w:val="21"/>
              </w:rPr>
              <w:t>Loot</w:t>
            </w:r>
            <w:proofErr w:type="spellEnd"/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w w:val="105"/>
                <w:sz w:val="21"/>
              </w:rPr>
              <w:t>Box</w:t>
            </w:r>
            <w:proofErr w:type="spellEnd"/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 kategóriába tartozó termékek megrendelésének</w:t>
            </w:r>
            <w:r>
              <w:rPr>
                <w:rFonts w:ascii="Times New Roman" w:hAnsi="Times New Roman"/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feldolgozása.</w:t>
            </w:r>
          </w:p>
          <w:p w:rsidR="001A0E1E" w:rsidRDefault="001A0E1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line="261" w:lineRule="auto"/>
              <w:ind w:right="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megrendelések feldolgozása munkanapokon történik 08:00 – 20:00 között. A megrendeléseket minden hónap utolsó hetén teljesítjük. Minden hónap 20. napján lezárjuk a megrendeléseket az adott hónapra. Tehát, ha Ön 21.-én rendel meg egy </w:t>
            </w:r>
            <w:proofErr w:type="spellStart"/>
            <w:r>
              <w:rPr>
                <w:color w:val="333333"/>
                <w:w w:val="105"/>
                <w:sz w:val="21"/>
              </w:rPr>
              <w:t>Loot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Box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kategóriába t</w:t>
            </w:r>
            <w:r>
              <w:rPr>
                <w:color w:val="333333"/>
                <w:w w:val="105"/>
                <w:sz w:val="21"/>
              </w:rPr>
              <w:t>artozó terméket, azt a következő hónap utolsó hetén teljesítjük.</w:t>
            </w:r>
          </w:p>
          <w:p w:rsidR="001A0E1E" w:rsidRDefault="001A0E1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"/>
              <w:ind w:hanging="22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A megrendelt termék ellenértékének és a házhoz szállítás díjának fizetésének</w:t>
            </w:r>
            <w:r>
              <w:rPr>
                <w:rFonts w:ascii="Times New Roman" w:hAnsi="Times New Roman"/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módja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megrendelt termék fizetésének módja</w:t>
            </w:r>
          </w:p>
        </w:tc>
      </w:tr>
    </w:tbl>
    <w:p w:rsidR="001A0E1E" w:rsidRDefault="001A0E1E">
      <w:pPr>
        <w:rPr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2159"/>
        </w:trPr>
        <w:tc>
          <w:tcPr>
            <w:tcW w:w="9058" w:type="dxa"/>
          </w:tcPr>
          <w:p w:rsidR="001A0E1E" w:rsidRDefault="0071640C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before="28" w:line="264" w:lineRule="auto"/>
              <w:ind w:right="3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Banki előre utalással történő teljesítés: ha már visszaigazoltuk az Ön</w:t>
            </w:r>
            <w:r>
              <w:rPr>
                <w:color w:val="333333"/>
                <w:spacing w:val="-3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 xml:space="preserve">megrendelését, akkor a visszaigazoló e-mailben megtalálja a bankszámlaszámunkat és a megrendelésszámot, amelyre hivatkozni kell az átutalás megjegyzés / közlemény rovatában. Amennyiben </w:t>
            </w:r>
            <w:r>
              <w:rPr>
                <w:color w:val="333333"/>
                <w:w w:val="105"/>
                <w:sz w:val="21"/>
              </w:rPr>
              <w:t>az átutalt összeget jóváírják a bankszámlánkon, csak ezt követően adjuk fel a futárszolgálattal a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terméket.</w:t>
            </w:r>
          </w:p>
          <w:p w:rsidR="001A0E1E" w:rsidRDefault="0071640C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line="261" w:lineRule="auto"/>
              <w:ind w:right="2311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Személyesen történő teljesítés: Ez esetben Ön az</w:t>
            </w:r>
            <w:r>
              <w:rPr>
                <w:color w:val="333333"/>
                <w:spacing w:val="-2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üzemeltető székhelyén/telephelyén</w:t>
            </w:r>
          </w:p>
        </w:tc>
      </w:tr>
      <w:tr w:rsidR="001A0E1E">
        <w:trPr>
          <w:trHeight w:val="3527"/>
        </w:trPr>
        <w:tc>
          <w:tcPr>
            <w:tcW w:w="9058" w:type="dxa"/>
            <w:tcBorders>
              <w:bottom w:val="single" w:sz="4" w:space="0" w:color="000000"/>
            </w:tcBorders>
          </w:tcPr>
          <w:p w:rsidR="001A0E1E" w:rsidRDefault="0071640C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forintban fizeti meg a termék vételárát, vagy készpénzben, vagy bankkártyával.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  <w:tab w:val="left" w:pos="737"/>
              </w:tabs>
              <w:ind w:hanging="361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Bankkártyával történő fizetés az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OTP </w:t>
            </w:r>
            <w:proofErr w:type="spellStart"/>
            <w:r>
              <w:rPr>
                <w:rFonts w:ascii="Times New Roman" w:hAnsi="Times New Roman"/>
                <w:color w:val="333333"/>
                <w:w w:val="105"/>
                <w:sz w:val="21"/>
              </w:rPr>
              <w:t>SimplePay</w:t>
            </w:r>
            <w:proofErr w:type="spellEnd"/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rendszerén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keresztül.</w:t>
            </w:r>
          </w:p>
          <w:p w:rsidR="001A0E1E" w:rsidRDefault="0071640C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  <w:tab w:val="left" w:pos="737"/>
              </w:tabs>
              <w:spacing w:before="22" w:line="261" w:lineRule="auto"/>
              <w:ind w:right="165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Utánvéttel történő teljesítés: A terméket az általunk megbízott </w:t>
            </w:r>
            <w:proofErr w:type="gramStart"/>
            <w:r>
              <w:rPr>
                <w:color w:val="333333"/>
                <w:w w:val="105"/>
                <w:sz w:val="21"/>
              </w:rPr>
              <w:t>( ide</w:t>
            </w:r>
            <w:proofErr w:type="gramEnd"/>
            <w:r>
              <w:rPr>
                <w:color w:val="333333"/>
                <w:spacing w:val="-3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 neve)futárszolgálat</w:t>
            </w:r>
          </w:p>
          <w:p w:rsidR="001A0E1E" w:rsidRDefault="001A0E1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before="1" w:line="261" w:lineRule="auto"/>
              <w:ind w:left="736" w:right="94"/>
              <w:jc w:val="bot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szállítja ki a</w:t>
            </w:r>
            <w:r>
              <w:rPr>
                <w:color w:val="333333"/>
                <w:w w:val="105"/>
                <w:sz w:val="21"/>
              </w:rPr>
              <w:t>z Ön által megadott címre, ahol a termék, vagy termékek számla szerinti árát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futárnak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kell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készpénzben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kifizetni.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Utánvétes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megrendelés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esetén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szállítási költséghez az utánvételi díj még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hozzáadódik.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  <w:tab w:val="left" w:pos="737"/>
              </w:tabs>
              <w:spacing w:line="261" w:lineRule="auto"/>
              <w:ind w:right="1310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Utánvéttel fizetés esetén a megrendelt terméket a csomag átvételekor</w:t>
            </w:r>
            <w:r>
              <w:rPr>
                <w:color w:val="333333"/>
                <w:spacing w:val="-3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 kézbesítőnek készpénzben kell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kifizetni.</w:t>
            </w:r>
          </w:p>
        </w:tc>
      </w:tr>
      <w:tr w:rsidR="001A0E1E">
        <w:trPr>
          <w:trHeight w:val="1348"/>
        </w:trPr>
        <w:tc>
          <w:tcPr>
            <w:tcW w:w="9058" w:type="dxa"/>
            <w:tcBorders>
              <w:top w:val="single" w:sz="4" w:space="0" w:color="000000"/>
              <w:bottom w:val="single" w:sz="12" w:space="0" w:color="2D2D2D"/>
            </w:tcBorders>
          </w:tcPr>
          <w:p w:rsidR="001A0E1E" w:rsidRDefault="0071640C">
            <w:pPr>
              <w:pStyle w:val="TableParagraph"/>
              <w:spacing w:before="10"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fizetendő végösszeg a megrendelés összesítője és visszaigazoló levél alapján minden költséget tartalmaz. A számlát a csomag tartalmazza. Kérj</w:t>
            </w:r>
            <w:r>
              <w:rPr>
                <w:color w:val="333333"/>
                <w:w w:val="105"/>
                <w:sz w:val="21"/>
              </w:rPr>
              <w:t>ük a csomagot kézbesítéskor a kézbesítő előtt szíveskedjék megvizsgálni, és esetlegesen a termékeken észlelt sérülés, vagy hiány esetén kérje jegyzőkönyv felvételét és ne vegye át a csomagot. Utólagos, jegyzőkönyv nélküli reklamációt nem áll</w:t>
            </w:r>
          </w:p>
        </w:tc>
      </w:tr>
      <w:tr w:rsidR="001A0E1E">
        <w:trPr>
          <w:trHeight w:val="2970"/>
        </w:trPr>
        <w:tc>
          <w:tcPr>
            <w:tcW w:w="9058" w:type="dxa"/>
            <w:tcBorders>
              <w:top w:val="single" w:sz="12" w:space="0" w:color="2D2D2D"/>
            </w:tcBorders>
          </w:tcPr>
          <w:p w:rsidR="001A0E1E" w:rsidRDefault="0071640C">
            <w:pPr>
              <w:pStyle w:val="TableParagraph"/>
              <w:spacing w:before="33"/>
              <w:rPr>
                <w:sz w:val="21"/>
              </w:rPr>
            </w:pPr>
            <w:r>
              <w:rPr>
                <w:w w:val="105"/>
                <w:sz w:val="21"/>
              </w:rPr>
              <w:t>módunkban elfogadni.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w w:val="105"/>
                <w:sz w:val="21"/>
              </w:rPr>
              <w:t xml:space="preserve">Tudomásul veszem, hogy a LANBOX Korlátolt Felelősségű Társaság (Székhely: </w:t>
            </w:r>
            <w:r>
              <w:rPr>
                <w:w w:val="105"/>
                <w:sz w:val="21"/>
                <w:u w:val="single"/>
              </w:rPr>
              <w:t>1095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Budapest, Soroksári út 48.</w:t>
            </w:r>
            <w:r>
              <w:rPr>
                <w:w w:val="105"/>
                <w:sz w:val="21"/>
              </w:rPr>
              <w:t xml:space="preserve">, Cégjegyzékszám: </w:t>
            </w:r>
            <w:r>
              <w:rPr>
                <w:w w:val="105"/>
                <w:sz w:val="21"/>
                <w:shd w:val="clear" w:color="auto" w:fill="F5F5F5"/>
              </w:rPr>
              <w:t>01 09 325101</w:t>
            </w:r>
            <w:r>
              <w:rPr>
                <w:w w:val="105"/>
                <w:sz w:val="21"/>
              </w:rPr>
              <w:t xml:space="preserve">, Adószám: </w:t>
            </w:r>
            <w:r>
              <w:rPr>
                <w:w w:val="105"/>
                <w:sz w:val="21"/>
                <w:shd w:val="clear" w:color="auto" w:fill="F5F5F5"/>
              </w:rPr>
              <w:t>26341974243</w:t>
            </w:r>
            <w:r>
              <w:rPr>
                <w:w w:val="105"/>
                <w:sz w:val="21"/>
              </w:rPr>
              <w:t xml:space="preserve">) adatkezelő által a </w:t>
            </w:r>
            <w:hyperlink r:id="rId8">
              <w:r>
                <w:rPr>
                  <w:w w:val="105"/>
                  <w:sz w:val="21"/>
                </w:rPr>
                <w:t xml:space="preserve">www.lanbox.hu </w:t>
              </w:r>
            </w:hyperlink>
            <w:r>
              <w:rPr>
                <w:w w:val="105"/>
                <w:sz w:val="21"/>
              </w:rPr>
              <w:t>f</w:t>
            </w:r>
            <w:r>
              <w:rPr>
                <w:w w:val="105"/>
                <w:sz w:val="21"/>
              </w:rPr>
              <w:t>elhasználói adatbázisában tárolt alábbi személyes adataim átadásra kerülnek az OTP Mobil Kft. (1093 Budapest, Közraktár u. 30-32.), mint adatfeldolgozó részére. Az adatkezelő által továbbított adatok köre az alábbi: Név, cím, adószám (nem kötelező megadni)</w:t>
            </w:r>
            <w:r>
              <w:rPr>
                <w:w w:val="105"/>
                <w:sz w:val="21"/>
              </w:rPr>
              <w:t>.</w:t>
            </w:r>
          </w:p>
          <w:p w:rsidR="001A0E1E" w:rsidRDefault="001A0E1E">
            <w:pPr>
              <w:pStyle w:val="TableParagraph"/>
              <w:spacing w:before="2"/>
              <w:ind w:left="0"/>
            </w:pPr>
          </w:p>
          <w:p w:rsidR="001A0E1E" w:rsidRDefault="0071640C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Az </w:t>
            </w:r>
            <w:proofErr w:type="spellStart"/>
            <w:r>
              <w:rPr>
                <w:color w:val="333333"/>
                <w:w w:val="105"/>
                <w:sz w:val="21"/>
              </w:rPr>
              <w:t>adatfeldolgozóáltal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végzett adatfeldolgozási tevékenység jellege és célja a </w:t>
            </w:r>
            <w:proofErr w:type="spellStart"/>
            <w:r>
              <w:rPr>
                <w:color w:val="333333"/>
                <w:w w:val="105"/>
                <w:sz w:val="21"/>
              </w:rPr>
              <w:t>SimplePay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Adatkezelési tájékoztatóban, az alábbi linken tekinthető meg: </w:t>
            </w:r>
            <w:hyperlink r:id="rId9">
              <w:r>
                <w:rPr>
                  <w:color w:val="333333"/>
                  <w:w w:val="105"/>
                  <w:sz w:val="21"/>
                </w:rPr>
                <w:t>http://simplepay.hu/vasarlo-aff</w:t>
              </w:r>
            </w:hyperlink>
          </w:p>
        </w:tc>
      </w:tr>
    </w:tbl>
    <w:p w:rsidR="001A0E1E" w:rsidRDefault="001A0E1E">
      <w:pPr>
        <w:pStyle w:val="Szvegtrzs"/>
        <w:spacing w:before="6"/>
        <w:rPr>
          <w:sz w:val="17"/>
        </w:rPr>
      </w:pPr>
    </w:p>
    <w:p w:rsidR="001A0E1E" w:rsidRDefault="0071640C">
      <w:pPr>
        <w:pStyle w:val="Szvegtrzs"/>
        <w:spacing w:before="97"/>
        <w:ind w:left="107"/>
        <w:rPr>
          <w:rFonts w:ascii="Times New Roman" w:hAnsi="Times New Roman"/>
        </w:rPr>
      </w:pPr>
      <w:r>
        <w:rPr>
          <w:rFonts w:ascii="Times New Roman" w:hAnsi="Times New Roman"/>
          <w:color w:val="333333"/>
          <w:w w:val="105"/>
        </w:rPr>
        <w:t>Házhoz szállítás díjszabása</w:t>
      </w:r>
    </w:p>
    <w:p w:rsidR="001A0E1E" w:rsidRDefault="001A0E1E">
      <w:pPr>
        <w:pStyle w:val="Szvegtrzs"/>
        <w:spacing w:before="7"/>
        <w:rPr>
          <w:rFonts w:ascii="Times New Roman"/>
          <w:sz w:val="25"/>
        </w:rPr>
      </w:pP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  <w:rPr>
          <w:sz w:val="21"/>
        </w:rPr>
      </w:pPr>
      <w:r>
        <w:rPr>
          <w:color w:val="333333"/>
          <w:w w:val="105"/>
          <w:sz w:val="21"/>
        </w:rPr>
        <w:t>Rendelési érték 0 – 14.500.-Ft között a házhoz szállítás díja: 1500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Ft.</w:t>
      </w: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before="22"/>
        <w:ind w:hanging="361"/>
        <w:rPr>
          <w:sz w:val="21"/>
        </w:rPr>
      </w:pPr>
      <w:r>
        <w:rPr>
          <w:color w:val="333333"/>
          <w:w w:val="105"/>
          <w:sz w:val="21"/>
        </w:rPr>
        <w:t xml:space="preserve">Rendelési érték </w:t>
      </w:r>
      <w:r w:rsidR="00F27D63">
        <w:rPr>
          <w:color w:val="333333"/>
          <w:w w:val="105"/>
          <w:sz w:val="21"/>
        </w:rPr>
        <w:t>29</w:t>
      </w:r>
      <w:r>
        <w:rPr>
          <w:color w:val="333333"/>
          <w:w w:val="105"/>
          <w:sz w:val="21"/>
        </w:rPr>
        <w:t>.</w:t>
      </w:r>
      <w:r w:rsidR="00F27D63">
        <w:rPr>
          <w:color w:val="333333"/>
          <w:w w:val="105"/>
          <w:sz w:val="21"/>
        </w:rPr>
        <w:t>900</w:t>
      </w:r>
      <w:r>
        <w:rPr>
          <w:color w:val="333333"/>
          <w:w w:val="105"/>
          <w:sz w:val="21"/>
        </w:rPr>
        <w:t>.-Ft felett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ingyenes.</w:t>
      </w: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before="23"/>
        <w:ind w:hanging="361"/>
        <w:rPr>
          <w:sz w:val="21"/>
        </w:rPr>
      </w:pPr>
      <w:proofErr w:type="spellStart"/>
      <w:r>
        <w:rPr>
          <w:color w:val="333333"/>
          <w:w w:val="105"/>
          <w:sz w:val="21"/>
        </w:rPr>
        <w:t>Lanbox</w:t>
      </w:r>
      <w:proofErr w:type="spellEnd"/>
      <w:r>
        <w:rPr>
          <w:color w:val="333333"/>
          <w:w w:val="105"/>
          <w:sz w:val="21"/>
        </w:rPr>
        <w:t xml:space="preserve"> – LOOT előfizetés esetén ingyenes házhoz szállítást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biztosítunk.</w:t>
      </w:r>
    </w:p>
    <w:p w:rsidR="001A0E1E" w:rsidRDefault="00F27D63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before="22" w:line="544" w:lineRule="auto"/>
        <w:ind w:right="36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696595</wp:posOffset>
                </wp:positionV>
                <wp:extent cx="5756275" cy="701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62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58"/>
                            </w:tblGrid>
                            <w:tr w:rsidR="001A0E1E">
                              <w:trPr>
                                <w:trHeight w:val="1094"/>
                              </w:trPr>
                              <w:tc>
                                <w:tcPr>
                                  <w:tcW w:w="9058" w:type="dxa"/>
                                </w:tcPr>
                                <w:p w:rsidR="001A0E1E" w:rsidRDefault="0071640C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w w:val="105"/>
                                      <w:sz w:val="21"/>
                                    </w:rPr>
                                    <w:t>8. Szállítási határidő</w:t>
                                  </w:r>
                                </w:p>
                                <w:p w:rsidR="001A0E1E" w:rsidRDefault="001A0E1E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A0E1E" w:rsidRDefault="0071640C">
                                  <w:pPr>
                                    <w:pStyle w:val="TableParagraph"/>
                                    <w:spacing w:line="26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 xml:space="preserve">Raktáron lévő termékek esetében a megrendelés visszaigazolásától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>számitott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 xml:space="preserve"> 3 - 4 munkanap.</w:t>
                                  </w:r>
                                </w:p>
                              </w:tc>
                            </w:tr>
                          </w:tbl>
                          <w:p w:rsidR="001A0E1E" w:rsidRDefault="001A0E1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54.85pt;width:453.25pt;height:5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gnwIAAJIFAAAOAAAAZHJzL2Uyb0RvYy54bWysVG1vmzAQ/j5p/8Hyd8rLIAmopFpDmCZ1&#13;&#10;L1K7H+AYE6yBzWwn0E377zubkqatJk3b+IDO9t35nnse3+XV2LXoyJTmUuQ4vAgwYoLKiot9jr/c&#13;&#10;ld4KI22IqEgrBcvxPdP4av361eXQZyySjWwrphAkETob+hw3xvSZ72vasI7oC9kzAYe1VB0xsFR7&#13;&#10;v1JkgOxd60dBsPAHqapeScq0ht1iOsRrl7+uGTWf6lozg9ocQ23G/ZX77+zfX1+SbK9I33D6UAb5&#13;&#10;iyo6wgVcekpVEEPQQfEXqTpOldSyNhdUdr6sa06ZwwBowuAZmtuG9Mxhgebo/tQm/f/S0o/Hzwrx&#13;&#10;CrjDSJAOKLpjo0HXckSR7c7Q6wycbntwMyNsW0+LVPc3kn7V4OKf+UwB2nrvhg+ygnzkYKSLGGvV&#13;&#10;2UhAjSAN0HF/osDeSWEzWSaLaJlgROFsCS2JHUc+yeboXmnzjskOWSPHCih22cnxRhtbDclmF3uZ&#13;&#10;kCVvW0dzK55sgOO0A3dDqD2zVTjWfqRBul1tV7EXR4utFwdF4b0tN7G3KMNlUrwpNpsi/GnvDeOs&#13;&#10;4VXFhL1mVlAY/xlDD1qeuD9pSMuWVzadLUmr/W7TKnQkoODSfZYWKP7MzX9ahjsGLM8ghVEcXEep&#13;&#10;Vy5WSy8u48RLl8HKC8L0Ol0EcRoX5VNIN1ywf4eEhhynSZRMqvkttsB9L7GRrOMGZkTLuxyvTk4k&#13;&#10;axiptqJy1BrC28k+a4Ut/7EV0LGZaCdYq9FJrWbcjZDFqngnq3uQrpKgLNAnDDYwGqm+YzTAkMix&#13;&#10;/nYgimHUvhfwCu1EmQ01G7vZIIJCaI4NRpO5MdPkOfSK7xvIPL0kId/CE6m5U+9jFVC6XcDDdyAe&#13;&#10;hpSdLOdr5/U4Ste/AAAA//8DAFBLAwQUAAYACAAAACEAEnyqr+UAAAARAQAADwAAAGRycy9kb3du&#13;&#10;cmV2LnhtbEyPQU/DMAyF70j8h8hI3FiyMBjrmk5o08QBcdgAiWPWhKaicaom67J/j3eCi+Un28/f&#13;&#10;K1fZd2y0Q2wDKphOBDCLdTAtNgo+3rd3T8Bi0mh0F9AqONsIq+r6qtSFCSfc2XGfGkYmGAutwKXU&#13;&#10;F5zH2lmv4yT0Fmn2HQavE8mh4WbQJzL3HZdCPHKvW6QPTvd27Wz9sz96BZ/rfvuav5x+Gx/My0bO&#13;&#10;d+ehzkrd3uTNksrzEliyOf1dwCUD8UNFYIdwRBNZR3omiT9RIxZzYJcNMVvcAzsokFJMgVcl/5+k&#13;&#10;+gUAAP//AwBQSwECLQAUAAYACAAAACEAtoM4kv4AAADhAQAAEwAAAAAAAAAAAAAAAAAAAAAAW0Nv&#13;&#10;bnRlbnRfVHlwZXNdLnhtbFBLAQItABQABgAIAAAAIQA4/SH/1gAAAJQBAAALAAAAAAAAAAAAAAAA&#13;&#10;AC8BAABfcmVscy8ucmVsc1BLAQItABQABgAIAAAAIQD8nJXgnwIAAJIFAAAOAAAAAAAAAAAAAAAA&#13;&#10;AC4CAABkcnMvZTJvRG9jLnhtbFBLAQItABQABgAIAAAAIQASfKqv5QAAABEBAAAPAAAAAAAAAAAA&#13;&#10;AAAAAPkEAABkcnMvZG93bnJldi54bWxQSwUGAAAAAAQABADzAAAACw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58"/>
                      </w:tblGrid>
                      <w:tr w:rsidR="001A0E1E">
                        <w:trPr>
                          <w:trHeight w:val="1094"/>
                        </w:trPr>
                        <w:tc>
                          <w:tcPr>
                            <w:tcW w:w="9058" w:type="dxa"/>
                          </w:tcPr>
                          <w:p w:rsidR="001A0E1E" w:rsidRDefault="0071640C">
                            <w:pPr>
                              <w:pStyle w:val="TableParagraph"/>
                              <w:spacing w:before="24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3333"/>
                                <w:w w:val="105"/>
                                <w:sz w:val="21"/>
                              </w:rPr>
                              <w:t>8. Szállítási határidő</w:t>
                            </w:r>
                          </w:p>
                          <w:p w:rsidR="001A0E1E" w:rsidRDefault="001A0E1E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1A0E1E" w:rsidRDefault="0071640C">
                            <w:pPr>
                              <w:pStyle w:val="TableParagraph"/>
                              <w:spacing w:line="26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 xml:space="preserve">Raktáron lévő termékek esetében a megrendelés visszaigazolásától 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>számitott</w:t>
                            </w:r>
                            <w:proofErr w:type="spellEnd"/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 xml:space="preserve"> 3 - 4 munkanap.</w:t>
                            </w:r>
                          </w:p>
                        </w:tc>
                      </w:tr>
                    </w:tbl>
                    <w:p w:rsidR="001A0E1E" w:rsidRDefault="001A0E1E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640C">
        <w:rPr>
          <w:color w:val="333333"/>
          <w:w w:val="105"/>
          <w:sz w:val="21"/>
        </w:rPr>
        <w:t>Utánvételes megrendelés esetén a szállítási költséghez az utánvételi díj a</w:t>
      </w:r>
      <w:r w:rsidR="0071640C">
        <w:rPr>
          <w:color w:val="333333"/>
          <w:spacing w:val="-43"/>
          <w:w w:val="105"/>
          <w:sz w:val="21"/>
        </w:rPr>
        <w:t xml:space="preserve"> </w:t>
      </w:r>
      <w:r w:rsidR="0071640C">
        <w:rPr>
          <w:color w:val="333333"/>
          <w:w w:val="105"/>
          <w:sz w:val="21"/>
        </w:rPr>
        <w:t>rendelés értékéhez hozzáadódik.</w:t>
      </w:r>
    </w:p>
    <w:p w:rsidR="001A0E1E" w:rsidRDefault="001A0E1E">
      <w:pPr>
        <w:spacing w:line="544" w:lineRule="auto"/>
        <w:rPr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5899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Ha nincs raktáron valamilyen termék, a megrendelés visszaigazolásától számított 2-3 hét a szállítási határidő.</w:t>
            </w:r>
          </w:p>
          <w:p w:rsidR="001A0E1E" w:rsidRDefault="001A0E1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hanging="22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Szállítási határidő </w:t>
            </w:r>
            <w:proofErr w:type="spellStart"/>
            <w:r>
              <w:rPr>
                <w:rFonts w:ascii="Times New Roman" w:hAnsi="Times New Roman"/>
                <w:color w:val="333333"/>
                <w:w w:val="105"/>
                <w:sz w:val="21"/>
              </w:rPr>
              <w:t>Lanbox</w:t>
            </w:r>
            <w:proofErr w:type="spellEnd"/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 - LOOT</w:t>
            </w:r>
            <w:r>
              <w:rPr>
                <w:rFonts w:ascii="Times New Roman" w:hAnsi="Times New Roman"/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előfizetőknek</w:t>
            </w:r>
          </w:p>
          <w:p w:rsidR="001A0E1E" w:rsidRDefault="001A0E1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megrendeléseket a rendelési időszakot követően teljesítjük. A rendelési időszak elsején kezdődik és huszadikán ér véget minden hónapban. Erről mindig adunk egyértelmű tájékoztatást a weboldalon. Minden hónap 21. és hó vége közötti időszakban teljesítjük </w:t>
            </w:r>
            <w:r>
              <w:rPr>
                <w:color w:val="333333"/>
                <w:w w:val="105"/>
                <w:sz w:val="21"/>
              </w:rPr>
              <w:t>a megrendeléseket.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"/>
              <w:ind w:left="346" w:hanging="3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Házhoz szállítási</w:t>
            </w:r>
            <w:r>
              <w:rPr>
                <w:rFonts w:ascii="Times New Roman" w:hAnsi="Times New Roman"/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információk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webáruházunk által kapott megrendeléseket a(z) </w:t>
            </w:r>
            <w:r w:rsidR="00F27D63">
              <w:rPr>
                <w:color w:val="333333"/>
                <w:w w:val="105"/>
                <w:sz w:val="21"/>
              </w:rPr>
              <w:t>DPD</w:t>
            </w:r>
            <w:bookmarkStart w:id="0" w:name="_GoBack"/>
            <w:bookmarkEnd w:id="0"/>
            <w:r>
              <w:rPr>
                <w:color w:val="333333"/>
                <w:w w:val="105"/>
                <w:sz w:val="21"/>
              </w:rPr>
              <w:t xml:space="preserve"> futárszolgálat </w:t>
            </w:r>
            <w:proofErr w:type="spellStart"/>
            <w:r>
              <w:rPr>
                <w:color w:val="333333"/>
                <w:w w:val="105"/>
                <w:sz w:val="21"/>
              </w:rPr>
              <w:t>futárai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kézbesítik. A csomagok kézbesítése munkanapokon történik 08:00-16:00 óra között. Szállítási címként célszerű olyan címet megadni, ahol a most megjelölt napszakban a futárt folyamat</w:t>
            </w:r>
            <w:r>
              <w:rPr>
                <w:color w:val="333333"/>
                <w:w w:val="105"/>
                <w:sz w:val="21"/>
              </w:rPr>
              <w:t>osan fogadni tudják, és biztosítani tudják a küldemény ellenértékének és a szállítási díjnak, valamint az utánvétel díjának a futár részére való teljesítését.</w:t>
            </w:r>
          </w:p>
          <w:p w:rsidR="001A0E1E" w:rsidRDefault="001A0E1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Kizárólag abban az esetben rendelje meg a kívánt termékeket, amennyiben a csomag átvételekor ki </w:t>
            </w:r>
            <w:r>
              <w:rPr>
                <w:color w:val="333333"/>
                <w:w w:val="105"/>
                <w:sz w:val="21"/>
              </w:rPr>
              <w:t xml:space="preserve">tudja fizetni annak díját a futárnak. Az át nem vett, visszaküldött csomagok esetében a szállítás és visszaszállítás díját a megrendelőre terheljük, </w:t>
            </w:r>
            <w:proofErr w:type="spellStart"/>
            <w:r>
              <w:rPr>
                <w:color w:val="333333"/>
                <w:w w:val="105"/>
                <w:sz w:val="21"/>
              </w:rPr>
              <w:t>újraküldését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kizárólag a csomag ellenértékének előre</w:t>
            </w:r>
          </w:p>
        </w:tc>
      </w:tr>
      <w:tr w:rsidR="001A0E1E">
        <w:trPr>
          <w:trHeight w:val="403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történő kiegyenlítése esetén áll módunkban ismételten</w:t>
            </w:r>
            <w:r>
              <w:rPr>
                <w:color w:val="333333"/>
                <w:w w:val="105"/>
                <w:sz w:val="21"/>
              </w:rPr>
              <w:t xml:space="preserve"> elindítani.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Áruházunk működésével, megrendelési, és szállítási folyamatával kapcsolatosan felmerülő esetleges további kérdések esetén az üzemeltető adatai között megadott elérhetőségeinken rendelkezésére állunk.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hanging="3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Postai szállítással kapcsolatos</w:t>
            </w:r>
            <w:r>
              <w:rPr>
                <w:rFonts w:ascii="Times New Roman" w:hAnsi="Times New Roman"/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információk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before="1" w:line="261" w:lineRule="auto"/>
              <w:ind w:right="4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postai küldemény </w:t>
            </w:r>
            <w:proofErr w:type="spellStart"/>
            <w:r>
              <w:rPr>
                <w:color w:val="333333"/>
                <w:w w:val="105"/>
                <w:sz w:val="21"/>
              </w:rPr>
              <w:t>elveszését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, részleges </w:t>
            </w:r>
            <w:proofErr w:type="spellStart"/>
            <w:r>
              <w:rPr>
                <w:color w:val="333333"/>
                <w:w w:val="105"/>
                <w:sz w:val="21"/>
              </w:rPr>
              <w:t>elveszését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, megsérülését, vagy megsemmisülését a kézbesítéskor, a kézbesítési okiraton azonnal jeleznie kell. Ennek elmulasztása jogvesztéssel jár. Kézbesítési okirat hiányában, a küldeményre vonatkozó </w:t>
            </w:r>
            <w:r>
              <w:rPr>
                <w:color w:val="333333"/>
                <w:w w:val="105"/>
                <w:sz w:val="21"/>
              </w:rPr>
              <w:t>egyéb okirattal a posta felé jogvesztő határidőn belül – vagyis a kézbesítési naptól számított 3 napon belül – a kárt azonnal jeleznie kell.</w:t>
            </w:r>
          </w:p>
          <w:p w:rsidR="001A0E1E" w:rsidRDefault="001A0E1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38" w:lineRule="exact"/>
              <w:ind w:hanging="3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E-számlázás</w:t>
            </w:r>
          </w:p>
        </w:tc>
      </w:tr>
      <w:tr w:rsidR="001A0E1E">
        <w:trPr>
          <w:trHeight w:val="2428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33" w:line="261" w:lineRule="auto"/>
              <w:ind w:right="-1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Társaságunk a 2007. évi CXXVII. törvény 175. §. szerinti elektromos számlát alkalmaz. Ön a jelen ÁSZF elfogadásával belegyezését adja az elektronikus számla alkalmazásához.</w:t>
            </w:r>
          </w:p>
          <w:p w:rsidR="001A0E1E" w:rsidRDefault="001A0E1E">
            <w:pPr>
              <w:pStyle w:val="TableParagraph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13. Elállás joga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távollevők között kötött szerződésekről szóló, 45/2014. kormán</w:t>
            </w:r>
            <w:r>
              <w:rPr>
                <w:color w:val="333333"/>
                <w:w w:val="105"/>
                <w:sz w:val="21"/>
              </w:rPr>
              <w:t>yrendelet szabályozása értelmében a jelen pont rendelkezései kizárólag a fogyasztónak minősülő vásárló esetében alkalmazhatóak. A fogyasztó a megrendelt termék kézhez vételétől számított 14 munkanapon belül indoklás nélkül</w:t>
            </w:r>
          </w:p>
        </w:tc>
      </w:tr>
      <w:tr w:rsidR="001A0E1E">
        <w:trPr>
          <w:trHeight w:val="1089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14" w:line="264" w:lineRule="exac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elállhat a szerződéstől, visszak</w:t>
            </w:r>
            <w:r>
              <w:rPr>
                <w:color w:val="333333"/>
                <w:w w:val="105"/>
                <w:sz w:val="21"/>
              </w:rPr>
              <w:t xml:space="preserve">üldheti a megrendelt,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bontatlan </w:t>
            </w:r>
            <w:r>
              <w:rPr>
                <w:color w:val="333333"/>
                <w:w w:val="105"/>
                <w:sz w:val="21"/>
              </w:rPr>
              <w:t>csomagolású terméket. Amennyiben a fogyasztó él elállási jogával, úgy ezt az üzemeltetővel egyértelmű írásbeli nyilatkozatban köteles közölni (postán ajánlott tértivevényes küldeményben, vagy e- mailben). Az üzemeltető az el</w:t>
            </w:r>
            <w:r>
              <w:rPr>
                <w:color w:val="333333"/>
                <w:w w:val="105"/>
                <w:sz w:val="21"/>
              </w:rPr>
              <w:t>állási</w:t>
            </w:r>
          </w:p>
        </w:tc>
      </w:tr>
    </w:tbl>
    <w:p w:rsidR="001A0E1E" w:rsidRDefault="001A0E1E">
      <w:pPr>
        <w:spacing w:line="264" w:lineRule="exact"/>
        <w:rPr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3479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ind w:right="181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nyilatkozat kézhezvételét követően haladéktalanul köteles azt visszaigazolni a fogyasztó felé. A fogyasztó elállása esetén a megrendelt terméket köteles elállási nyilatkozatának közlésétől számított 14 napon belül az üzemeltetőnek visszaküldeni. A visszakü</w:t>
            </w:r>
            <w:r>
              <w:rPr>
                <w:color w:val="333333"/>
                <w:w w:val="105"/>
                <w:sz w:val="21"/>
              </w:rPr>
              <w:t>ldés költsége a fogyasztót terheli.</w:t>
            </w:r>
          </w:p>
          <w:p w:rsidR="001A0E1E" w:rsidRDefault="001A0E1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A0E1E" w:rsidRDefault="0071640C">
            <w:pPr>
              <w:pStyle w:val="TableParagraph"/>
              <w:spacing w:before="1"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Amennyiben a fogyasztó elállási jogát gyakorolja, úgy az erre vonatkozó nyilatkozat kézhezvételét követő 14 napon belül köteles az üzemeltető a fogyasztónak az általa teljesített fizetéseket visszatéríteni, beleértve a </w:t>
            </w:r>
            <w:r>
              <w:rPr>
                <w:color w:val="333333"/>
                <w:w w:val="105"/>
                <w:sz w:val="21"/>
              </w:rPr>
              <w:t>szállítás díját is. Ez alól kivétel, ha a fogyasztó olyan fuvarozási módot választott, amely többletköltséggel jár, és amely a szokásos fuvarozástól eltérő. A szolgáltatónak a visszafizetési kötelezettségét mindaddig nem kell teljesítenie, amíg a szolgálta</w:t>
            </w:r>
            <w:r>
              <w:rPr>
                <w:color w:val="333333"/>
                <w:w w:val="105"/>
                <w:sz w:val="21"/>
              </w:rPr>
              <w:t>tott terméket vissza nem kapta, vagy amíg a fogyasztó hitelt érdemlő igazolását a termék visszaküldéséről nem kapta meg. A két időpont közötti eltérés esetén az üzemeltető a korábbi időpontot kell, hogy figyelembe vegye.</w:t>
            </w:r>
          </w:p>
        </w:tc>
      </w:tr>
      <w:tr w:rsidR="001A0E1E">
        <w:trPr>
          <w:trHeight w:val="2702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 w:line="261" w:lineRule="auto"/>
              <w:ind w:right="4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Üzemeltető követelheti a fogyasztó</w:t>
            </w:r>
            <w:r>
              <w:rPr>
                <w:color w:val="333333"/>
                <w:w w:val="105"/>
                <w:sz w:val="21"/>
              </w:rPr>
              <w:t>tól a nem rendeltetésszerű használatból adódó anyagi kár megtérítését. Ezért kiemelten ügyeljen a termék rendeltetésszerű használatára, ugyanis a nem rendeltetésszerű használatából eredő károknak megtérítése a fogyasztót terhelik.</w:t>
            </w:r>
          </w:p>
          <w:p w:rsidR="001A0E1E" w:rsidRDefault="001A0E1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csomag </w:t>
            </w:r>
            <w:proofErr w:type="spellStart"/>
            <w:r>
              <w:rPr>
                <w:color w:val="333333"/>
                <w:w w:val="105"/>
                <w:sz w:val="21"/>
              </w:rPr>
              <w:t>cégünkhöz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történő beérkezését követően, videó kamerával rögzítésre kerül a csomag kibontása, illetve a visszaküldött termék megvizsgálása. Erre az esetleges későbbiekben történő félreértések elkerülése végett van szükség. (például, hogy a visszakü</w:t>
            </w:r>
            <w:r>
              <w:rPr>
                <w:color w:val="333333"/>
                <w:w w:val="105"/>
                <w:sz w:val="21"/>
              </w:rPr>
              <w:t>ldött termék sérült, vagy hiányos volt)</w:t>
            </w:r>
          </w:p>
          <w:p w:rsidR="001A0E1E" w:rsidRDefault="001A0E1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Nem illeti meg a fogyasztót az elállási jog:</w:t>
            </w:r>
          </w:p>
        </w:tc>
      </w:tr>
    </w:tbl>
    <w:p w:rsidR="001A0E1E" w:rsidRDefault="001A0E1E">
      <w:pPr>
        <w:pStyle w:val="Szvegtrzs"/>
        <w:spacing w:before="3"/>
        <w:rPr>
          <w:sz w:val="20"/>
        </w:rPr>
      </w:pP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before="69" w:line="266" w:lineRule="auto"/>
        <w:ind w:right="802"/>
        <w:rPr>
          <w:sz w:val="21"/>
        </w:rPr>
      </w:pPr>
      <w:r>
        <w:rPr>
          <w:color w:val="333333"/>
          <w:w w:val="105"/>
          <w:sz w:val="21"/>
        </w:rPr>
        <w:t>olyan termék esetén, melynek ára a vállalkozás által nem irányítható</w:t>
      </w:r>
      <w:r>
        <w:rPr>
          <w:color w:val="333333"/>
          <w:spacing w:val="-4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pénzpiaci mozgásoktól, ingadozásoktól függ.</w:t>
      </w: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line="261" w:lineRule="auto"/>
        <w:ind w:right="165"/>
        <w:rPr>
          <w:sz w:val="21"/>
        </w:rPr>
      </w:pPr>
      <w:r>
        <w:rPr>
          <w:color w:val="333333"/>
          <w:w w:val="105"/>
          <w:sz w:val="21"/>
        </w:rPr>
        <w:t>olyan nem előre gyártott termék esetében, amelyet kifejezetten a fogyasztó</w:t>
      </w:r>
      <w:r>
        <w:rPr>
          <w:color w:val="333333"/>
          <w:spacing w:val="-4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kérésére, az ő által szabott igények alapján egyedi kérésének megfelelően került</w:t>
      </w:r>
      <w:r>
        <w:rPr>
          <w:color w:val="333333"/>
          <w:spacing w:val="-3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előállításra,</w:t>
      </w: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spacing w:line="261" w:lineRule="auto"/>
        <w:ind w:right="618"/>
        <w:rPr>
          <w:sz w:val="21"/>
        </w:rPr>
      </w:pPr>
      <w:r>
        <w:rPr>
          <w:color w:val="333333"/>
          <w:w w:val="105"/>
          <w:sz w:val="21"/>
        </w:rPr>
        <w:t>olyan termék esetében, amelynél a fogyasztó kifejezett kérésének tesz eleget</w:t>
      </w:r>
      <w:r>
        <w:rPr>
          <w:color w:val="333333"/>
          <w:spacing w:val="-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az üzemel</w:t>
      </w:r>
      <w:r>
        <w:rPr>
          <w:color w:val="333333"/>
          <w:w w:val="105"/>
          <w:sz w:val="21"/>
        </w:rPr>
        <w:t>tető sürgős javítási, vagy karbantartási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munkáknál.</w:t>
      </w:r>
    </w:p>
    <w:p w:rsidR="001A0E1E" w:rsidRDefault="0071640C">
      <w:pPr>
        <w:pStyle w:val="Listaszerbekezds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1"/>
        </w:rPr>
      </w:pPr>
      <w:r>
        <w:rPr>
          <w:color w:val="333333"/>
          <w:w w:val="105"/>
          <w:sz w:val="21"/>
        </w:rPr>
        <w:t>Felbontott termékek esetében.</w:t>
      </w:r>
    </w:p>
    <w:p w:rsidR="001A0E1E" w:rsidRDefault="001A0E1E">
      <w:pPr>
        <w:pStyle w:val="Szvegtrzs"/>
        <w:spacing w:before="1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3470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14. Jótállás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ind w:right="-1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Az üzemeltető által forgalmazott egyes termékekre az egyes tartós fogyasztási cikkekre vonatkozó kötelező jótállás szabályait tartalmazó 151/2003. Korm. rendelet szerint 1 éves jótállási idő áll a fogyasztó rendelkezésére a termék átadásának napjától. A vá</w:t>
            </w:r>
            <w:r>
              <w:rPr>
                <w:color w:val="333333"/>
                <w:w w:val="105"/>
                <w:sz w:val="21"/>
              </w:rPr>
              <w:t xml:space="preserve">sárlót a jótállás joga akkor nem illeti meg, ha a hiba a termék fogyasztó részére való átadását követően keletkezett. A megjelölt rendelet alá nem tartozó termékek tekintetében a gyártó által biztosított jótállási idő a termék mellett feltüntetésre kerül. </w:t>
            </w:r>
            <w:r>
              <w:rPr>
                <w:color w:val="333333"/>
                <w:w w:val="105"/>
                <w:sz w:val="21"/>
              </w:rPr>
              <w:t xml:space="preserve">Ezzel kapcsolatos problémák felmerülése esetén az üzemeltető pontos információt tud adni. Jótállás esetében a fogyasztó a jótállási időn belül </w:t>
            </w:r>
            <w:proofErr w:type="gramStart"/>
            <w:r>
              <w:rPr>
                <w:color w:val="333333"/>
                <w:w w:val="105"/>
                <w:sz w:val="21"/>
              </w:rPr>
              <w:t>a meghibásodott termék díjmentes javítása,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vagy cseréje illeti meg. A garanciális javítások a gyártási hibából er</w:t>
            </w:r>
            <w:r>
              <w:rPr>
                <w:color w:val="333333"/>
                <w:w w:val="105"/>
                <w:sz w:val="21"/>
              </w:rPr>
              <w:t>edő meghibásodásokra terjednek ki. A garancia feltételek a használati útmutatóban levő feltételek betartásával együtt érvényesek. A jótállás körében végzett tevékenység költségei az üzemeltetőt</w:t>
            </w:r>
          </w:p>
        </w:tc>
      </w:tr>
      <w:tr w:rsidR="001A0E1E">
        <w:trPr>
          <w:trHeight w:val="1651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terhelik.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A0E1E" w:rsidRDefault="0071640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Egyebekben a jótállásra a Ptk.6.171-173.§-</w:t>
            </w:r>
            <w:proofErr w:type="spellStart"/>
            <w:r>
              <w:rPr>
                <w:color w:val="333333"/>
                <w:w w:val="105"/>
                <w:sz w:val="21"/>
              </w:rPr>
              <w:t>ban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fogl</w:t>
            </w:r>
            <w:r>
              <w:rPr>
                <w:color w:val="333333"/>
                <w:w w:val="105"/>
                <w:sz w:val="21"/>
              </w:rPr>
              <w:t>altak az irányadóak.</w:t>
            </w:r>
          </w:p>
          <w:p w:rsidR="001A0E1E" w:rsidRDefault="001A0E1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before="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15. Szavatosság</w:t>
            </w:r>
          </w:p>
        </w:tc>
      </w:tr>
    </w:tbl>
    <w:p w:rsidR="001A0E1E" w:rsidRDefault="001A0E1E">
      <w:pPr>
        <w:rPr>
          <w:rFonts w:ascii="Times New Roman" w:hAnsi="Times New Roman"/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2164"/>
        </w:trPr>
        <w:tc>
          <w:tcPr>
            <w:tcW w:w="9058" w:type="dxa"/>
            <w:tcBorders>
              <w:bottom w:val="single" w:sz="4" w:space="0" w:color="000000"/>
            </w:tcBorders>
          </w:tcPr>
          <w:p w:rsidR="001A0E1E" w:rsidRDefault="0071640C">
            <w:pPr>
              <w:pStyle w:val="TableParagraph"/>
              <w:spacing w:before="28" w:line="261" w:lineRule="auto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>A szolgáltatott termék hibája esetén az üzemeltetővel szemben kellékszavatossági igény érvényesítésének van helye a Ptk. 6:159-</w:t>
            </w:r>
            <w:proofErr w:type="gramStart"/>
            <w:r>
              <w:rPr>
                <w:color w:val="333333"/>
                <w:w w:val="105"/>
                <w:sz w:val="21"/>
              </w:rPr>
              <w:t>167 :</w:t>
            </w:r>
            <w:proofErr w:type="gramEnd"/>
            <w:r>
              <w:rPr>
                <w:color w:val="333333"/>
                <w:w w:val="105"/>
                <w:sz w:val="21"/>
              </w:rPr>
              <w:t>§ i szerint.</w:t>
            </w:r>
          </w:p>
          <w:p w:rsidR="001A0E1E" w:rsidRDefault="001A0E1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16. Panaszok intézése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Az üzemeltető a panaszról jegyzőkönyvet köteles </w:t>
            </w:r>
            <w:proofErr w:type="spellStart"/>
            <w:proofErr w:type="gramStart"/>
            <w:r>
              <w:rPr>
                <w:color w:val="333333"/>
                <w:w w:val="105"/>
                <w:sz w:val="21"/>
              </w:rPr>
              <w:t>felvenni,az</w:t>
            </w:r>
            <w:proofErr w:type="spellEnd"/>
            <w:proofErr w:type="gramEnd"/>
            <w:r>
              <w:rPr>
                <w:color w:val="333333"/>
                <w:w w:val="105"/>
                <w:sz w:val="21"/>
              </w:rPr>
              <w:t xml:space="preserve"> üzemeltető adati között megjelölt helyen, és a panaszt a felvétel napjától számított öt évig, az arra adott válasszal együtt megőrizni. Az</w:t>
            </w:r>
          </w:p>
        </w:tc>
      </w:tr>
      <w:tr w:rsidR="001A0E1E">
        <w:trPr>
          <w:trHeight w:val="3484"/>
        </w:trPr>
        <w:tc>
          <w:tcPr>
            <w:tcW w:w="9058" w:type="dxa"/>
            <w:tcBorders>
              <w:top w:val="single" w:sz="4" w:space="0" w:color="000000"/>
            </w:tcBorders>
          </w:tcPr>
          <w:p w:rsidR="001A0E1E" w:rsidRDefault="0071640C">
            <w:pPr>
              <w:pStyle w:val="TableParagraph"/>
              <w:spacing w:before="28" w:line="261" w:lineRule="auto"/>
              <w:ind w:right="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üzemeltető a hozzá érkezett panaszt a beérkezésétől számított 30 napon belül megvizsgálja és arra érdemi választ </w:t>
            </w:r>
            <w:proofErr w:type="gramStart"/>
            <w:r>
              <w:rPr>
                <w:color w:val="333333"/>
                <w:w w:val="105"/>
                <w:sz w:val="21"/>
              </w:rPr>
              <w:t>kell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hogy adjon. Amennyiben panaszra az üzemeltető elutasító választ ad, azt írásban meg kell indokolnia. Az üzemeltetővel kötött szerződéséből</w:t>
            </w:r>
            <w:r>
              <w:rPr>
                <w:color w:val="333333"/>
                <w:w w:val="105"/>
                <w:sz w:val="21"/>
              </w:rPr>
              <w:t xml:space="preserve"> eredő jogviták elsősorban békés úton, megállapodással a felek között, vagy a fogyasztó lakóhelye szerint illetékes fogyasztóvédelmi hatóság előtt intézhetők. Amennyiben ezek nem vezetnek eredményre, marad a felek számára a bírósági út.</w:t>
            </w:r>
          </w:p>
          <w:p w:rsidR="001A0E1E" w:rsidRDefault="001A0E1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17. Adatkezelés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</w:t>
            </w:r>
            <w:r>
              <w:rPr>
                <w:color w:val="333333"/>
                <w:w w:val="105"/>
                <w:sz w:val="21"/>
              </w:rPr>
              <w:t xml:space="preserve">z üzemeltető a webáruház használata során a rendelkezésére bocsátott személyes adatokat bizalmasan kezeli, és nem adja ki kívülálló harmadik személy számára, kivéve abban az esetben amennyiben </w:t>
            </w:r>
            <w:proofErr w:type="gramStart"/>
            <w:r>
              <w:rPr>
                <w:color w:val="333333"/>
                <w:w w:val="105"/>
                <w:sz w:val="21"/>
              </w:rPr>
              <w:t>a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alvállalkozója számára. (</w:t>
            </w:r>
            <w:proofErr w:type="spellStart"/>
            <w:r>
              <w:rPr>
                <w:color w:val="333333"/>
                <w:w w:val="105"/>
                <w:sz w:val="21"/>
              </w:rPr>
              <w:t>Pl</w:t>
            </w:r>
            <w:proofErr w:type="spellEnd"/>
            <w:r>
              <w:rPr>
                <w:color w:val="333333"/>
                <w:w w:val="105"/>
                <w:sz w:val="21"/>
              </w:rPr>
              <w:t>: futárszolgálat), a megrendelés k</w:t>
            </w:r>
            <w:r>
              <w:rPr>
                <w:color w:val="333333"/>
                <w:w w:val="105"/>
                <w:sz w:val="21"/>
              </w:rPr>
              <w:t>ézbesítéséhez ez</w:t>
            </w:r>
          </w:p>
        </w:tc>
      </w:tr>
      <w:tr w:rsidR="001A0E1E">
        <w:trPr>
          <w:trHeight w:val="5347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szükséges.</w:t>
            </w:r>
          </w:p>
          <w:p w:rsidR="001A0E1E" w:rsidRDefault="001A0E1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A0E1E" w:rsidRDefault="0071640C">
            <w:pPr>
              <w:pStyle w:val="TableParagraph"/>
              <w:spacing w:line="261" w:lineRule="auto"/>
              <w:ind w:right="4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webáruház böngészése folyamán technikai információk kerülnek rögzítésre statisztikai célokból. (IP cím, látogatás időtartama, </w:t>
            </w:r>
            <w:proofErr w:type="spellStart"/>
            <w:r>
              <w:rPr>
                <w:color w:val="333333"/>
                <w:w w:val="105"/>
                <w:sz w:val="21"/>
              </w:rPr>
              <w:t>stb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). Ezen adatokat az üzemeltető kizárólag jogilag hitelesen indokolt, és alátámasztott esetben adja át a hatóságok részére. A </w:t>
            </w:r>
            <w:r>
              <w:rPr>
                <w:color w:val="333333"/>
                <w:w w:val="105"/>
                <w:sz w:val="21"/>
              </w:rPr>
              <w:t xml:space="preserve">szolgáltatás igénybevételéhez </w:t>
            </w:r>
            <w:proofErr w:type="spellStart"/>
            <w:r>
              <w:rPr>
                <w:color w:val="333333"/>
                <w:w w:val="105"/>
                <w:sz w:val="21"/>
              </w:rPr>
              <w:t>cookie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-k engedélyezése szükséges. Amennyiben nem szeretné engedélyezi a </w:t>
            </w:r>
            <w:proofErr w:type="spellStart"/>
            <w:r>
              <w:rPr>
                <w:color w:val="333333"/>
                <w:w w:val="105"/>
                <w:sz w:val="21"/>
              </w:rPr>
              <w:t>cookie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-k használatát, letilthatja a böngészője beállításaiban. </w:t>
            </w:r>
            <w:proofErr w:type="spellStart"/>
            <w:r>
              <w:rPr>
                <w:color w:val="333333"/>
                <w:w w:val="105"/>
                <w:sz w:val="21"/>
              </w:rPr>
              <w:t>Cookie</w:t>
            </w:r>
            <w:proofErr w:type="spellEnd"/>
            <w:r>
              <w:rPr>
                <w:color w:val="333333"/>
                <w:w w:val="105"/>
                <w:sz w:val="21"/>
              </w:rPr>
              <w:t>-k tiltása esetén a szolgáltatás bizonyos elemei csak részben, vagy egyáltalán nem ha</w:t>
            </w:r>
            <w:r>
              <w:rPr>
                <w:color w:val="333333"/>
                <w:w w:val="105"/>
                <w:sz w:val="21"/>
              </w:rPr>
              <w:t xml:space="preserve">sználhatóak. A </w:t>
            </w:r>
            <w:proofErr w:type="spellStart"/>
            <w:r>
              <w:rPr>
                <w:color w:val="333333"/>
                <w:w w:val="105"/>
                <w:sz w:val="21"/>
              </w:rPr>
              <w:t>cookie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egy olyan fájl, amelyet a szerver küld a felhasználó böngészőjének, és amelyet a felhasználó számítógépe tárol. A </w:t>
            </w:r>
            <w:proofErr w:type="spellStart"/>
            <w:r>
              <w:rPr>
                <w:color w:val="333333"/>
                <w:w w:val="105"/>
                <w:sz w:val="21"/>
              </w:rPr>
              <w:t>cookie-ban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személyes adat nem kerül tárolásra. A megrendelés folyamán rögzített adatokat az üzemeltető a megrendelés tel</w:t>
            </w:r>
            <w:r>
              <w:rPr>
                <w:color w:val="333333"/>
                <w:w w:val="105"/>
                <w:sz w:val="21"/>
              </w:rPr>
              <w:t>jesítéséhez használja fel. Az egyes informatikai rendszerek által, a webáruház oldalain leadott megrendelésből készült számla adatai a rendelés leadása folyamán megadott adatokkal rögzítésre, és tárolásra kerülnek a hatályos számviteli törvényben meghatáro</w:t>
            </w:r>
            <w:r>
              <w:rPr>
                <w:color w:val="333333"/>
                <w:w w:val="105"/>
                <w:sz w:val="21"/>
              </w:rPr>
              <w:t xml:space="preserve">zott időszakra. A webáruház </w:t>
            </w:r>
            <w:proofErr w:type="gramStart"/>
            <w:r>
              <w:rPr>
                <w:color w:val="333333"/>
                <w:w w:val="105"/>
                <w:sz w:val="21"/>
              </w:rPr>
              <w:t>böngészése</w:t>
            </w:r>
            <w:proofErr w:type="gramEnd"/>
            <w:r>
              <w:rPr>
                <w:color w:val="333333"/>
                <w:w w:val="105"/>
                <w:sz w:val="21"/>
              </w:rPr>
              <w:t xml:space="preserve"> illetve a regisztráció folyamán biztosított hírlevél feliratkozás során megadott adatokat az üzemeltető bizalmasan kezeli, leiratkozás kérhető a megadott elérhetőségek valamelyikén. Adatai törlését, módosítását bármik</w:t>
            </w:r>
            <w:r>
              <w:rPr>
                <w:color w:val="333333"/>
                <w:w w:val="105"/>
                <w:sz w:val="21"/>
              </w:rPr>
              <w:t>or kérheti írásban</w:t>
            </w:r>
            <w:proofErr w:type="gramStart"/>
            <w:r>
              <w:rPr>
                <w:color w:val="333333"/>
                <w:w w:val="105"/>
                <w:sz w:val="21"/>
              </w:rPr>
              <w:t>. .</w:t>
            </w:r>
            <w:proofErr w:type="gramEnd"/>
          </w:p>
          <w:p w:rsidR="001A0E1E" w:rsidRDefault="001A0E1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A0E1E" w:rsidRDefault="0071640C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 megrendeléssel kezdődő eljárás során a 2011. évi CXII. törvény rendelkezései az irányadók, a szolgáltató adatvédelmi nyilatkozata a honlapon érhető el.</w:t>
            </w:r>
          </w:p>
        </w:tc>
      </w:tr>
      <w:tr w:rsidR="001A0E1E">
        <w:trPr>
          <w:trHeight w:val="2692"/>
        </w:trPr>
        <w:tc>
          <w:tcPr>
            <w:tcW w:w="9058" w:type="dxa"/>
          </w:tcPr>
          <w:p w:rsidR="001A0E1E" w:rsidRDefault="0071640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24"/>
              <w:ind w:hanging="33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color w:val="333333"/>
                <w:w w:val="105"/>
                <w:sz w:val="21"/>
              </w:rPr>
              <w:t>Lanbox</w:t>
            </w:r>
            <w:proofErr w:type="spellEnd"/>
            <w:r>
              <w:rPr>
                <w:rFonts w:ascii="Times New Roman" w:hAnsi="Times New Roman"/>
                <w:color w:val="333333"/>
                <w:w w:val="105"/>
                <w:sz w:val="21"/>
              </w:rPr>
              <w:t xml:space="preserve"> – LOOT</w:t>
            </w:r>
            <w:r>
              <w:rPr>
                <w:rFonts w:ascii="Times New Roman" w:hAnsi="Times New Roman"/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előfizetés</w:t>
            </w:r>
          </w:p>
          <w:p w:rsidR="001A0E1E" w:rsidRDefault="001A0E1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A0E1E" w:rsidRDefault="0071640C">
            <w:pPr>
              <w:pStyle w:val="TableParagraph"/>
              <w:spacing w:line="261" w:lineRule="auto"/>
              <w:ind w:right="1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A </w:t>
            </w:r>
            <w:proofErr w:type="spellStart"/>
            <w:r>
              <w:rPr>
                <w:color w:val="333333"/>
                <w:w w:val="105"/>
                <w:sz w:val="21"/>
              </w:rPr>
              <w:t>Lanbox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– LOOT egy havi előfizetéses meglepetésdoboz szolgáltatás. Minden hónapnak meghatározunk egy témát. Mindig az adott hónap témájához igazodva gyűjtjük be a különféle termékeket. A Vásárló tudomásul veszi és elfogadja, hogy az aktuális hónapnak csak</w:t>
            </w:r>
            <w:r>
              <w:rPr>
                <w:color w:val="333333"/>
                <w:w w:val="105"/>
                <w:sz w:val="21"/>
              </w:rPr>
              <w:t xml:space="preserve"> a témáját tárjuk fel, a dobozok tartalmát kizárólag az elmúlt hónapok dobozai esetében ismertetjük. Bővebb információért LOOT dobozokról </w:t>
            </w:r>
            <w:proofErr w:type="spellStart"/>
            <w:r>
              <w:rPr>
                <w:color w:val="333333"/>
                <w:w w:val="105"/>
                <w:sz w:val="21"/>
              </w:rPr>
              <w:t>katt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ide</w:t>
            </w:r>
            <w:r>
              <w:rPr>
                <w:color w:val="333333"/>
                <w:w w:val="105"/>
                <w:sz w:val="21"/>
              </w:rPr>
              <w:t>.</w:t>
            </w:r>
          </w:p>
          <w:p w:rsidR="001A0E1E" w:rsidRDefault="001A0E1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0E1E" w:rsidRDefault="0071640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"/>
              <w:ind w:hanging="3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w w:val="105"/>
                <w:sz w:val="21"/>
              </w:rPr>
              <w:t>Egyéb</w:t>
            </w:r>
            <w:r>
              <w:rPr>
                <w:rFonts w:ascii="Times New Roman" w:hAnsi="Times New Roman"/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w w:val="105"/>
                <w:sz w:val="21"/>
              </w:rPr>
              <w:t>rendelkezések</w:t>
            </w:r>
          </w:p>
        </w:tc>
      </w:tr>
    </w:tbl>
    <w:p w:rsidR="001A0E1E" w:rsidRDefault="001A0E1E">
      <w:pPr>
        <w:rPr>
          <w:rFonts w:ascii="Times New Roman" w:hAnsi="Times New Roman"/>
          <w:sz w:val="21"/>
        </w:rPr>
        <w:sectPr w:rsidR="001A0E1E">
          <w:pgSz w:w="11910" w:h="16840"/>
          <w:pgMar w:top="1400" w:right="130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1A0E1E">
        <w:trPr>
          <w:trHeight w:val="825"/>
        </w:trPr>
        <w:tc>
          <w:tcPr>
            <w:tcW w:w="9058" w:type="dxa"/>
          </w:tcPr>
          <w:p w:rsidR="001A0E1E" w:rsidRDefault="0071640C">
            <w:pPr>
              <w:pStyle w:val="TableParagraph"/>
              <w:spacing w:before="10" w:line="260" w:lineRule="atLeast"/>
              <w:ind w:right="-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lastRenderedPageBreak/>
              <w:t xml:space="preserve">A jelen általános szerződési feltételekben nem szabályozott kérdésekben </w:t>
            </w:r>
            <w:r>
              <w:rPr>
                <w:color w:val="333333"/>
                <w:w w:val="105"/>
                <w:sz w:val="21"/>
              </w:rPr>
              <w:t xml:space="preserve">a </w:t>
            </w:r>
            <w:proofErr w:type="spellStart"/>
            <w:r>
              <w:rPr>
                <w:color w:val="333333"/>
                <w:w w:val="105"/>
                <w:sz w:val="21"/>
              </w:rPr>
              <w:t>Ptk</w:t>
            </w:r>
            <w:proofErr w:type="spellEnd"/>
            <w:r>
              <w:rPr>
                <w:color w:val="333333"/>
                <w:w w:val="105"/>
                <w:sz w:val="21"/>
              </w:rPr>
              <w:t xml:space="preserve"> (2013.évi V. törvény), fogyasztói szerződéseknél a távollevők között kötött szerződésekről szóló 45/2014. kormányrendelet rendelkezései az irányadók.</w:t>
            </w:r>
          </w:p>
        </w:tc>
      </w:tr>
    </w:tbl>
    <w:p w:rsidR="0071640C" w:rsidRDefault="0071640C"/>
    <w:sectPr w:rsidR="0071640C">
      <w:pgSz w:w="11910" w:h="16840"/>
      <w:pgMar w:top="14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0465"/>
    <w:multiLevelType w:val="hybridMultilevel"/>
    <w:tmpl w:val="8556DD92"/>
    <w:lvl w:ilvl="0" w:tplc="AF62EBCA">
      <w:start w:val="1"/>
      <w:numFmt w:val="decimal"/>
      <w:lvlText w:val="%1."/>
      <w:lvlJc w:val="left"/>
      <w:pPr>
        <w:ind w:left="261" w:hanging="245"/>
        <w:jc w:val="left"/>
      </w:pPr>
      <w:rPr>
        <w:rFonts w:ascii="Arial" w:eastAsia="Arial" w:hAnsi="Arial" w:cs="Arial" w:hint="default"/>
        <w:color w:val="333333"/>
        <w:spacing w:val="0"/>
        <w:w w:val="102"/>
        <w:sz w:val="21"/>
        <w:szCs w:val="21"/>
        <w:lang w:val="hu-HU" w:eastAsia="en-US" w:bidi="ar-SA"/>
      </w:rPr>
    </w:lvl>
    <w:lvl w:ilvl="1" w:tplc="61045564">
      <w:numFmt w:val="bullet"/>
      <w:lvlText w:val="•"/>
      <w:lvlJc w:val="left"/>
      <w:pPr>
        <w:ind w:left="1139" w:hanging="245"/>
      </w:pPr>
      <w:rPr>
        <w:rFonts w:hint="default"/>
        <w:lang w:val="hu-HU" w:eastAsia="en-US" w:bidi="ar-SA"/>
      </w:rPr>
    </w:lvl>
    <w:lvl w:ilvl="2" w:tplc="5D1ECAC6">
      <w:numFmt w:val="bullet"/>
      <w:lvlText w:val="•"/>
      <w:lvlJc w:val="left"/>
      <w:pPr>
        <w:ind w:left="2018" w:hanging="245"/>
      </w:pPr>
      <w:rPr>
        <w:rFonts w:hint="default"/>
        <w:lang w:val="hu-HU" w:eastAsia="en-US" w:bidi="ar-SA"/>
      </w:rPr>
    </w:lvl>
    <w:lvl w:ilvl="3" w:tplc="B1300532">
      <w:numFmt w:val="bullet"/>
      <w:lvlText w:val="•"/>
      <w:lvlJc w:val="left"/>
      <w:pPr>
        <w:ind w:left="2897" w:hanging="245"/>
      </w:pPr>
      <w:rPr>
        <w:rFonts w:hint="default"/>
        <w:lang w:val="hu-HU" w:eastAsia="en-US" w:bidi="ar-SA"/>
      </w:rPr>
    </w:lvl>
    <w:lvl w:ilvl="4" w:tplc="8A64B9D4">
      <w:numFmt w:val="bullet"/>
      <w:lvlText w:val="•"/>
      <w:lvlJc w:val="left"/>
      <w:pPr>
        <w:ind w:left="3777" w:hanging="245"/>
      </w:pPr>
      <w:rPr>
        <w:rFonts w:hint="default"/>
        <w:lang w:val="hu-HU" w:eastAsia="en-US" w:bidi="ar-SA"/>
      </w:rPr>
    </w:lvl>
    <w:lvl w:ilvl="5" w:tplc="B2D4E3F2">
      <w:numFmt w:val="bullet"/>
      <w:lvlText w:val="•"/>
      <w:lvlJc w:val="left"/>
      <w:pPr>
        <w:ind w:left="4656" w:hanging="245"/>
      </w:pPr>
      <w:rPr>
        <w:rFonts w:hint="default"/>
        <w:lang w:val="hu-HU" w:eastAsia="en-US" w:bidi="ar-SA"/>
      </w:rPr>
    </w:lvl>
    <w:lvl w:ilvl="6" w:tplc="6998747C">
      <w:numFmt w:val="bullet"/>
      <w:lvlText w:val="•"/>
      <w:lvlJc w:val="left"/>
      <w:pPr>
        <w:ind w:left="5535" w:hanging="245"/>
      </w:pPr>
      <w:rPr>
        <w:rFonts w:hint="default"/>
        <w:lang w:val="hu-HU" w:eastAsia="en-US" w:bidi="ar-SA"/>
      </w:rPr>
    </w:lvl>
    <w:lvl w:ilvl="7" w:tplc="15BE85F8">
      <w:numFmt w:val="bullet"/>
      <w:lvlText w:val="•"/>
      <w:lvlJc w:val="left"/>
      <w:pPr>
        <w:ind w:left="6415" w:hanging="245"/>
      </w:pPr>
      <w:rPr>
        <w:rFonts w:hint="default"/>
        <w:lang w:val="hu-HU" w:eastAsia="en-US" w:bidi="ar-SA"/>
      </w:rPr>
    </w:lvl>
    <w:lvl w:ilvl="8" w:tplc="F3245A98">
      <w:numFmt w:val="bullet"/>
      <w:lvlText w:val="•"/>
      <w:lvlJc w:val="left"/>
      <w:pPr>
        <w:ind w:left="7294" w:hanging="245"/>
      </w:pPr>
      <w:rPr>
        <w:rFonts w:hint="default"/>
        <w:lang w:val="hu-HU" w:eastAsia="en-US" w:bidi="ar-SA"/>
      </w:rPr>
    </w:lvl>
  </w:abstractNum>
  <w:abstractNum w:abstractNumId="1" w15:restartNumberingAfterBreak="0">
    <w:nsid w:val="20AD46F3"/>
    <w:multiLevelType w:val="hybridMultilevel"/>
    <w:tmpl w:val="3468F6FE"/>
    <w:lvl w:ilvl="0" w:tplc="19F65ECE">
      <w:start w:val="9"/>
      <w:numFmt w:val="decimal"/>
      <w:lvlText w:val="%1."/>
      <w:lvlJc w:val="left"/>
      <w:pPr>
        <w:ind w:left="236" w:hanging="22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1"/>
        <w:szCs w:val="21"/>
        <w:lang w:val="hu-HU" w:eastAsia="en-US" w:bidi="ar-SA"/>
      </w:rPr>
    </w:lvl>
    <w:lvl w:ilvl="1" w:tplc="79124A66">
      <w:numFmt w:val="bullet"/>
      <w:lvlText w:val="•"/>
      <w:lvlJc w:val="left"/>
      <w:pPr>
        <w:ind w:left="1121" w:hanging="220"/>
      </w:pPr>
      <w:rPr>
        <w:rFonts w:hint="default"/>
        <w:lang w:val="hu-HU" w:eastAsia="en-US" w:bidi="ar-SA"/>
      </w:rPr>
    </w:lvl>
    <w:lvl w:ilvl="2" w:tplc="83B686A6">
      <w:numFmt w:val="bullet"/>
      <w:lvlText w:val="•"/>
      <w:lvlJc w:val="left"/>
      <w:pPr>
        <w:ind w:left="2002" w:hanging="220"/>
      </w:pPr>
      <w:rPr>
        <w:rFonts w:hint="default"/>
        <w:lang w:val="hu-HU" w:eastAsia="en-US" w:bidi="ar-SA"/>
      </w:rPr>
    </w:lvl>
    <w:lvl w:ilvl="3" w:tplc="02D87EB4">
      <w:numFmt w:val="bullet"/>
      <w:lvlText w:val="•"/>
      <w:lvlJc w:val="left"/>
      <w:pPr>
        <w:ind w:left="2883" w:hanging="220"/>
      </w:pPr>
      <w:rPr>
        <w:rFonts w:hint="default"/>
        <w:lang w:val="hu-HU" w:eastAsia="en-US" w:bidi="ar-SA"/>
      </w:rPr>
    </w:lvl>
    <w:lvl w:ilvl="4" w:tplc="423EB664">
      <w:numFmt w:val="bullet"/>
      <w:lvlText w:val="•"/>
      <w:lvlJc w:val="left"/>
      <w:pPr>
        <w:ind w:left="3765" w:hanging="220"/>
      </w:pPr>
      <w:rPr>
        <w:rFonts w:hint="default"/>
        <w:lang w:val="hu-HU" w:eastAsia="en-US" w:bidi="ar-SA"/>
      </w:rPr>
    </w:lvl>
    <w:lvl w:ilvl="5" w:tplc="C4465BF6">
      <w:numFmt w:val="bullet"/>
      <w:lvlText w:val="•"/>
      <w:lvlJc w:val="left"/>
      <w:pPr>
        <w:ind w:left="4646" w:hanging="220"/>
      </w:pPr>
      <w:rPr>
        <w:rFonts w:hint="default"/>
        <w:lang w:val="hu-HU" w:eastAsia="en-US" w:bidi="ar-SA"/>
      </w:rPr>
    </w:lvl>
    <w:lvl w:ilvl="6" w:tplc="43DA5D04">
      <w:numFmt w:val="bullet"/>
      <w:lvlText w:val="•"/>
      <w:lvlJc w:val="left"/>
      <w:pPr>
        <w:ind w:left="5527" w:hanging="220"/>
      </w:pPr>
      <w:rPr>
        <w:rFonts w:hint="default"/>
        <w:lang w:val="hu-HU" w:eastAsia="en-US" w:bidi="ar-SA"/>
      </w:rPr>
    </w:lvl>
    <w:lvl w:ilvl="7" w:tplc="DA6E704A">
      <w:numFmt w:val="bullet"/>
      <w:lvlText w:val="•"/>
      <w:lvlJc w:val="left"/>
      <w:pPr>
        <w:ind w:left="6409" w:hanging="220"/>
      </w:pPr>
      <w:rPr>
        <w:rFonts w:hint="default"/>
        <w:lang w:val="hu-HU" w:eastAsia="en-US" w:bidi="ar-SA"/>
      </w:rPr>
    </w:lvl>
    <w:lvl w:ilvl="8" w:tplc="3F68F06A">
      <w:numFmt w:val="bullet"/>
      <w:lvlText w:val="•"/>
      <w:lvlJc w:val="left"/>
      <w:pPr>
        <w:ind w:left="7290" w:hanging="220"/>
      </w:pPr>
      <w:rPr>
        <w:rFonts w:hint="default"/>
        <w:lang w:val="hu-HU" w:eastAsia="en-US" w:bidi="ar-SA"/>
      </w:rPr>
    </w:lvl>
  </w:abstractNum>
  <w:abstractNum w:abstractNumId="2" w15:restartNumberingAfterBreak="0">
    <w:nsid w:val="25C11E79"/>
    <w:multiLevelType w:val="hybridMultilevel"/>
    <w:tmpl w:val="99E213D8"/>
    <w:lvl w:ilvl="0" w:tplc="B7561566">
      <w:start w:val="11"/>
      <w:numFmt w:val="decimal"/>
      <w:lvlText w:val="%1."/>
      <w:lvlJc w:val="left"/>
      <w:pPr>
        <w:ind w:left="346" w:hanging="33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1"/>
        <w:szCs w:val="21"/>
        <w:lang w:val="hu-HU" w:eastAsia="en-US" w:bidi="ar-SA"/>
      </w:rPr>
    </w:lvl>
    <w:lvl w:ilvl="1" w:tplc="576E7F24">
      <w:numFmt w:val="bullet"/>
      <w:lvlText w:val="•"/>
      <w:lvlJc w:val="left"/>
      <w:pPr>
        <w:ind w:left="1211" w:hanging="330"/>
      </w:pPr>
      <w:rPr>
        <w:rFonts w:hint="default"/>
        <w:lang w:val="hu-HU" w:eastAsia="en-US" w:bidi="ar-SA"/>
      </w:rPr>
    </w:lvl>
    <w:lvl w:ilvl="2" w:tplc="F372083E">
      <w:numFmt w:val="bullet"/>
      <w:lvlText w:val="•"/>
      <w:lvlJc w:val="left"/>
      <w:pPr>
        <w:ind w:left="2082" w:hanging="330"/>
      </w:pPr>
      <w:rPr>
        <w:rFonts w:hint="default"/>
        <w:lang w:val="hu-HU" w:eastAsia="en-US" w:bidi="ar-SA"/>
      </w:rPr>
    </w:lvl>
    <w:lvl w:ilvl="3" w:tplc="8F3ED14A">
      <w:numFmt w:val="bullet"/>
      <w:lvlText w:val="•"/>
      <w:lvlJc w:val="left"/>
      <w:pPr>
        <w:ind w:left="2953" w:hanging="330"/>
      </w:pPr>
      <w:rPr>
        <w:rFonts w:hint="default"/>
        <w:lang w:val="hu-HU" w:eastAsia="en-US" w:bidi="ar-SA"/>
      </w:rPr>
    </w:lvl>
    <w:lvl w:ilvl="4" w:tplc="7FDED40E">
      <w:numFmt w:val="bullet"/>
      <w:lvlText w:val="•"/>
      <w:lvlJc w:val="left"/>
      <w:pPr>
        <w:ind w:left="3825" w:hanging="330"/>
      </w:pPr>
      <w:rPr>
        <w:rFonts w:hint="default"/>
        <w:lang w:val="hu-HU" w:eastAsia="en-US" w:bidi="ar-SA"/>
      </w:rPr>
    </w:lvl>
    <w:lvl w:ilvl="5" w:tplc="A8949F88">
      <w:numFmt w:val="bullet"/>
      <w:lvlText w:val="•"/>
      <w:lvlJc w:val="left"/>
      <w:pPr>
        <w:ind w:left="4696" w:hanging="330"/>
      </w:pPr>
      <w:rPr>
        <w:rFonts w:hint="default"/>
        <w:lang w:val="hu-HU" w:eastAsia="en-US" w:bidi="ar-SA"/>
      </w:rPr>
    </w:lvl>
    <w:lvl w:ilvl="6" w:tplc="998C2AAA">
      <w:numFmt w:val="bullet"/>
      <w:lvlText w:val="•"/>
      <w:lvlJc w:val="left"/>
      <w:pPr>
        <w:ind w:left="5567" w:hanging="330"/>
      </w:pPr>
      <w:rPr>
        <w:rFonts w:hint="default"/>
        <w:lang w:val="hu-HU" w:eastAsia="en-US" w:bidi="ar-SA"/>
      </w:rPr>
    </w:lvl>
    <w:lvl w:ilvl="7" w:tplc="1B62D912">
      <w:numFmt w:val="bullet"/>
      <w:lvlText w:val="•"/>
      <w:lvlJc w:val="left"/>
      <w:pPr>
        <w:ind w:left="6439" w:hanging="330"/>
      </w:pPr>
      <w:rPr>
        <w:rFonts w:hint="default"/>
        <w:lang w:val="hu-HU" w:eastAsia="en-US" w:bidi="ar-SA"/>
      </w:rPr>
    </w:lvl>
    <w:lvl w:ilvl="8" w:tplc="144C1992">
      <w:numFmt w:val="bullet"/>
      <w:lvlText w:val="•"/>
      <w:lvlJc w:val="left"/>
      <w:pPr>
        <w:ind w:left="7310" w:hanging="330"/>
      </w:pPr>
      <w:rPr>
        <w:rFonts w:hint="default"/>
        <w:lang w:val="hu-HU" w:eastAsia="en-US" w:bidi="ar-SA"/>
      </w:rPr>
    </w:lvl>
  </w:abstractNum>
  <w:abstractNum w:abstractNumId="3" w15:restartNumberingAfterBreak="0">
    <w:nsid w:val="27F5151E"/>
    <w:multiLevelType w:val="hybridMultilevel"/>
    <w:tmpl w:val="945ADA42"/>
    <w:lvl w:ilvl="0" w:tplc="C49071F4">
      <w:start w:val="6"/>
      <w:numFmt w:val="decimal"/>
      <w:lvlText w:val="%1."/>
      <w:lvlJc w:val="left"/>
      <w:pPr>
        <w:ind w:left="236" w:hanging="22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1"/>
        <w:szCs w:val="21"/>
        <w:lang w:val="hu-HU" w:eastAsia="en-US" w:bidi="ar-SA"/>
      </w:rPr>
    </w:lvl>
    <w:lvl w:ilvl="1" w:tplc="00ECD52C">
      <w:numFmt w:val="bullet"/>
      <w:lvlText w:val="•"/>
      <w:lvlJc w:val="left"/>
      <w:pPr>
        <w:ind w:left="1121" w:hanging="220"/>
      </w:pPr>
      <w:rPr>
        <w:rFonts w:hint="default"/>
        <w:lang w:val="hu-HU" w:eastAsia="en-US" w:bidi="ar-SA"/>
      </w:rPr>
    </w:lvl>
    <w:lvl w:ilvl="2" w:tplc="95A8FB8A">
      <w:numFmt w:val="bullet"/>
      <w:lvlText w:val="•"/>
      <w:lvlJc w:val="left"/>
      <w:pPr>
        <w:ind w:left="2002" w:hanging="220"/>
      </w:pPr>
      <w:rPr>
        <w:rFonts w:hint="default"/>
        <w:lang w:val="hu-HU" w:eastAsia="en-US" w:bidi="ar-SA"/>
      </w:rPr>
    </w:lvl>
    <w:lvl w:ilvl="3" w:tplc="99CA5194">
      <w:numFmt w:val="bullet"/>
      <w:lvlText w:val="•"/>
      <w:lvlJc w:val="left"/>
      <w:pPr>
        <w:ind w:left="2883" w:hanging="220"/>
      </w:pPr>
      <w:rPr>
        <w:rFonts w:hint="default"/>
        <w:lang w:val="hu-HU" w:eastAsia="en-US" w:bidi="ar-SA"/>
      </w:rPr>
    </w:lvl>
    <w:lvl w:ilvl="4" w:tplc="10A84150">
      <w:numFmt w:val="bullet"/>
      <w:lvlText w:val="•"/>
      <w:lvlJc w:val="left"/>
      <w:pPr>
        <w:ind w:left="3765" w:hanging="220"/>
      </w:pPr>
      <w:rPr>
        <w:rFonts w:hint="default"/>
        <w:lang w:val="hu-HU" w:eastAsia="en-US" w:bidi="ar-SA"/>
      </w:rPr>
    </w:lvl>
    <w:lvl w:ilvl="5" w:tplc="29B2FAF2">
      <w:numFmt w:val="bullet"/>
      <w:lvlText w:val="•"/>
      <w:lvlJc w:val="left"/>
      <w:pPr>
        <w:ind w:left="4646" w:hanging="220"/>
      </w:pPr>
      <w:rPr>
        <w:rFonts w:hint="default"/>
        <w:lang w:val="hu-HU" w:eastAsia="en-US" w:bidi="ar-SA"/>
      </w:rPr>
    </w:lvl>
    <w:lvl w:ilvl="6" w:tplc="E0141E70">
      <w:numFmt w:val="bullet"/>
      <w:lvlText w:val="•"/>
      <w:lvlJc w:val="left"/>
      <w:pPr>
        <w:ind w:left="5527" w:hanging="220"/>
      </w:pPr>
      <w:rPr>
        <w:rFonts w:hint="default"/>
        <w:lang w:val="hu-HU" w:eastAsia="en-US" w:bidi="ar-SA"/>
      </w:rPr>
    </w:lvl>
    <w:lvl w:ilvl="7" w:tplc="122EF1D8">
      <w:numFmt w:val="bullet"/>
      <w:lvlText w:val="•"/>
      <w:lvlJc w:val="left"/>
      <w:pPr>
        <w:ind w:left="6409" w:hanging="220"/>
      </w:pPr>
      <w:rPr>
        <w:rFonts w:hint="default"/>
        <w:lang w:val="hu-HU" w:eastAsia="en-US" w:bidi="ar-SA"/>
      </w:rPr>
    </w:lvl>
    <w:lvl w:ilvl="8" w:tplc="88EA0370">
      <w:numFmt w:val="bullet"/>
      <w:lvlText w:val="•"/>
      <w:lvlJc w:val="left"/>
      <w:pPr>
        <w:ind w:left="7290" w:hanging="220"/>
      </w:pPr>
      <w:rPr>
        <w:rFonts w:hint="default"/>
        <w:lang w:val="hu-HU" w:eastAsia="en-US" w:bidi="ar-SA"/>
      </w:rPr>
    </w:lvl>
  </w:abstractNum>
  <w:abstractNum w:abstractNumId="4" w15:restartNumberingAfterBreak="0">
    <w:nsid w:val="53593DB0"/>
    <w:multiLevelType w:val="hybridMultilevel"/>
    <w:tmpl w:val="9676C9EA"/>
    <w:lvl w:ilvl="0" w:tplc="B19A01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333333"/>
        <w:w w:val="103"/>
        <w:sz w:val="19"/>
        <w:szCs w:val="19"/>
        <w:lang w:val="hu-HU" w:eastAsia="en-US" w:bidi="ar-SA"/>
      </w:rPr>
    </w:lvl>
    <w:lvl w:ilvl="1" w:tplc="21AE6C4C">
      <w:numFmt w:val="bullet"/>
      <w:lvlText w:val="•"/>
      <w:lvlJc w:val="left"/>
      <w:pPr>
        <w:ind w:left="1666" w:hanging="360"/>
      </w:pPr>
      <w:rPr>
        <w:rFonts w:hint="default"/>
        <w:lang w:val="hu-HU" w:eastAsia="en-US" w:bidi="ar-SA"/>
      </w:rPr>
    </w:lvl>
    <w:lvl w:ilvl="2" w:tplc="372AB03C">
      <w:numFmt w:val="bullet"/>
      <w:lvlText w:val="•"/>
      <w:lvlJc w:val="left"/>
      <w:pPr>
        <w:ind w:left="2513" w:hanging="360"/>
      </w:pPr>
      <w:rPr>
        <w:rFonts w:hint="default"/>
        <w:lang w:val="hu-HU" w:eastAsia="en-US" w:bidi="ar-SA"/>
      </w:rPr>
    </w:lvl>
    <w:lvl w:ilvl="3" w:tplc="88FA69B2">
      <w:numFmt w:val="bullet"/>
      <w:lvlText w:val="•"/>
      <w:lvlJc w:val="left"/>
      <w:pPr>
        <w:ind w:left="3359" w:hanging="360"/>
      </w:pPr>
      <w:rPr>
        <w:rFonts w:hint="default"/>
        <w:lang w:val="hu-HU" w:eastAsia="en-US" w:bidi="ar-SA"/>
      </w:rPr>
    </w:lvl>
    <w:lvl w:ilvl="4" w:tplc="69D6A6E0">
      <w:numFmt w:val="bullet"/>
      <w:lvlText w:val="•"/>
      <w:lvlJc w:val="left"/>
      <w:pPr>
        <w:ind w:left="4206" w:hanging="360"/>
      </w:pPr>
      <w:rPr>
        <w:rFonts w:hint="default"/>
        <w:lang w:val="hu-HU" w:eastAsia="en-US" w:bidi="ar-SA"/>
      </w:rPr>
    </w:lvl>
    <w:lvl w:ilvl="5" w:tplc="6CCAF73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923ED434">
      <w:numFmt w:val="bullet"/>
      <w:lvlText w:val="•"/>
      <w:lvlJc w:val="left"/>
      <w:pPr>
        <w:ind w:left="5899" w:hanging="360"/>
      </w:pPr>
      <w:rPr>
        <w:rFonts w:hint="default"/>
        <w:lang w:val="hu-HU" w:eastAsia="en-US" w:bidi="ar-SA"/>
      </w:rPr>
    </w:lvl>
    <w:lvl w:ilvl="7" w:tplc="72744D28">
      <w:numFmt w:val="bullet"/>
      <w:lvlText w:val="•"/>
      <w:lvlJc w:val="left"/>
      <w:pPr>
        <w:ind w:left="6745" w:hanging="360"/>
      </w:pPr>
      <w:rPr>
        <w:rFonts w:hint="default"/>
        <w:lang w:val="hu-HU" w:eastAsia="en-US" w:bidi="ar-SA"/>
      </w:rPr>
    </w:lvl>
    <w:lvl w:ilvl="8" w:tplc="71506826">
      <w:numFmt w:val="bullet"/>
      <w:lvlText w:val="•"/>
      <w:lvlJc w:val="left"/>
      <w:pPr>
        <w:ind w:left="7592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61722EE9"/>
    <w:multiLevelType w:val="hybridMultilevel"/>
    <w:tmpl w:val="BF12CC1E"/>
    <w:lvl w:ilvl="0" w:tplc="37D8E09A">
      <w:start w:val="18"/>
      <w:numFmt w:val="decimal"/>
      <w:lvlText w:val="%1."/>
      <w:lvlJc w:val="left"/>
      <w:pPr>
        <w:ind w:left="346" w:hanging="33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1"/>
        <w:szCs w:val="21"/>
        <w:lang w:val="hu-HU" w:eastAsia="en-US" w:bidi="ar-SA"/>
      </w:rPr>
    </w:lvl>
    <w:lvl w:ilvl="1" w:tplc="033E9DFC">
      <w:numFmt w:val="bullet"/>
      <w:lvlText w:val="•"/>
      <w:lvlJc w:val="left"/>
      <w:pPr>
        <w:ind w:left="1211" w:hanging="330"/>
      </w:pPr>
      <w:rPr>
        <w:rFonts w:hint="default"/>
        <w:lang w:val="hu-HU" w:eastAsia="en-US" w:bidi="ar-SA"/>
      </w:rPr>
    </w:lvl>
    <w:lvl w:ilvl="2" w:tplc="4836C92A">
      <w:numFmt w:val="bullet"/>
      <w:lvlText w:val="•"/>
      <w:lvlJc w:val="left"/>
      <w:pPr>
        <w:ind w:left="2082" w:hanging="330"/>
      </w:pPr>
      <w:rPr>
        <w:rFonts w:hint="default"/>
        <w:lang w:val="hu-HU" w:eastAsia="en-US" w:bidi="ar-SA"/>
      </w:rPr>
    </w:lvl>
    <w:lvl w:ilvl="3" w:tplc="DE0E3AEE">
      <w:numFmt w:val="bullet"/>
      <w:lvlText w:val="•"/>
      <w:lvlJc w:val="left"/>
      <w:pPr>
        <w:ind w:left="2953" w:hanging="330"/>
      </w:pPr>
      <w:rPr>
        <w:rFonts w:hint="default"/>
        <w:lang w:val="hu-HU" w:eastAsia="en-US" w:bidi="ar-SA"/>
      </w:rPr>
    </w:lvl>
    <w:lvl w:ilvl="4" w:tplc="18A8283A">
      <w:numFmt w:val="bullet"/>
      <w:lvlText w:val="•"/>
      <w:lvlJc w:val="left"/>
      <w:pPr>
        <w:ind w:left="3825" w:hanging="330"/>
      </w:pPr>
      <w:rPr>
        <w:rFonts w:hint="default"/>
        <w:lang w:val="hu-HU" w:eastAsia="en-US" w:bidi="ar-SA"/>
      </w:rPr>
    </w:lvl>
    <w:lvl w:ilvl="5" w:tplc="B18855CE">
      <w:numFmt w:val="bullet"/>
      <w:lvlText w:val="•"/>
      <w:lvlJc w:val="left"/>
      <w:pPr>
        <w:ind w:left="4696" w:hanging="330"/>
      </w:pPr>
      <w:rPr>
        <w:rFonts w:hint="default"/>
        <w:lang w:val="hu-HU" w:eastAsia="en-US" w:bidi="ar-SA"/>
      </w:rPr>
    </w:lvl>
    <w:lvl w:ilvl="6" w:tplc="2C66BE8E">
      <w:numFmt w:val="bullet"/>
      <w:lvlText w:val="•"/>
      <w:lvlJc w:val="left"/>
      <w:pPr>
        <w:ind w:left="5567" w:hanging="330"/>
      </w:pPr>
      <w:rPr>
        <w:rFonts w:hint="default"/>
        <w:lang w:val="hu-HU" w:eastAsia="en-US" w:bidi="ar-SA"/>
      </w:rPr>
    </w:lvl>
    <w:lvl w:ilvl="7" w:tplc="DE76DA4E">
      <w:numFmt w:val="bullet"/>
      <w:lvlText w:val="•"/>
      <w:lvlJc w:val="left"/>
      <w:pPr>
        <w:ind w:left="6439" w:hanging="330"/>
      </w:pPr>
      <w:rPr>
        <w:rFonts w:hint="default"/>
        <w:lang w:val="hu-HU" w:eastAsia="en-US" w:bidi="ar-SA"/>
      </w:rPr>
    </w:lvl>
    <w:lvl w:ilvl="8" w:tplc="7772EF76">
      <w:numFmt w:val="bullet"/>
      <w:lvlText w:val="•"/>
      <w:lvlJc w:val="left"/>
      <w:pPr>
        <w:ind w:left="7310" w:hanging="330"/>
      </w:pPr>
      <w:rPr>
        <w:rFonts w:hint="default"/>
        <w:lang w:val="hu-HU" w:eastAsia="en-US" w:bidi="ar-SA"/>
      </w:rPr>
    </w:lvl>
  </w:abstractNum>
  <w:abstractNum w:abstractNumId="6" w15:restartNumberingAfterBreak="0">
    <w:nsid w:val="70E41C1F"/>
    <w:multiLevelType w:val="hybridMultilevel"/>
    <w:tmpl w:val="FEBAE2D4"/>
    <w:lvl w:ilvl="0" w:tplc="59A469B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color w:val="333333"/>
        <w:w w:val="103"/>
        <w:sz w:val="19"/>
        <w:szCs w:val="19"/>
        <w:lang w:val="hu-HU" w:eastAsia="en-US" w:bidi="ar-SA"/>
      </w:rPr>
    </w:lvl>
    <w:lvl w:ilvl="1" w:tplc="8BC44520">
      <w:numFmt w:val="bullet"/>
      <w:lvlText w:val="•"/>
      <w:lvlJc w:val="left"/>
      <w:pPr>
        <w:ind w:left="1571" w:hanging="360"/>
      </w:pPr>
      <w:rPr>
        <w:rFonts w:hint="default"/>
        <w:lang w:val="hu-HU" w:eastAsia="en-US" w:bidi="ar-SA"/>
      </w:rPr>
    </w:lvl>
    <w:lvl w:ilvl="2" w:tplc="4A2CCC88">
      <w:numFmt w:val="bullet"/>
      <w:lvlText w:val="•"/>
      <w:lvlJc w:val="left"/>
      <w:pPr>
        <w:ind w:left="2402" w:hanging="360"/>
      </w:pPr>
      <w:rPr>
        <w:rFonts w:hint="default"/>
        <w:lang w:val="hu-HU" w:eastAsia="en-US" w:bidi="ar-SA"/>
      </w:rPr>
    </w:lvl>
    <w:lvl w:ilvl="3" w:tplc="FD16C024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C6A2CBAE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4950032A">
      <w:numFmt w:val="bullet"/>
      <w:lvlText w:val="•"/>
      <w:lvlJc w:val="left"/>
      <w:pPr>
        <w:ind w:left="4896" w:hanging="360"/>
      </w:pPr>
      <w:rPr>
        <w:rFonts w:hint="default"/>
        <w:lang w:val="hu-HU" w:eastAsia="en-US" w:bidi="ar-SA"/>
      </w:rPr>
    </w:lvl>
    <w:lvl w:ilvl="6" w:tplc="A37416D6">
      <w:numFmt w:val="bullet"/>
      <w:lvlText w:val="•"/>
      <w:lvlJc w:val="left"/>
      <w:pPr>
        <w:ind w:left="5727" w:hanging="360"/>
      </w:pPr>
      <w:rPr>
        <w:rFonts w:hint="default"/>
        <w:lang w:val="hu-HU" w:eastAsia="en-US" w:bidi="ar-SA"/>
      </w:rPr>
    </w:lvl>
    <w:lvl w:ilvl="7" w:tplc="5FD85EA8">
      <w:numFmt w:val="bullet"/>
      <w:lvlText w:val="•"/>
      <w:lvlJc w:val="left"/>
      <w:pPr>
        <w:ind w:left="6559" w:hanging="360"/>
      </w:pPr>
      <w:rPr>
        <w:rFonts w:hint="default"/>
        <w:lang w:val="hu-HU" w:eastAsia="en-US" w:bidi="ar-SA"/>
      </w:rPr>
    </w:lvl>
    <w:lvl w:ilvl="8" w:tplc="C4AEEBEC">
      <w:numFmt w:val="bullet"/>
      <w:lvlText w:val="•"/>
      <w:lvlJc w:val="left"/>
      <w:pPr>
        <w:ind w:left="7390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7FE0192C"/>
    <w:multiLevelType w:val="hybridMultilevel"/>
    <w:tmpl w:val="DC9CE878"/>
    <w:lvl w:ilvl="0" w:tplc="FFDC65C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color w:val="333333"/>
        <w:w w:val="103"/>
        <w:sz w:val="19"/>
        <w:szCs w:val="19"/>
        <w:lang w:val="hu-HU" w:eastAsia="en-US" w:bidi="ar-SA"/>
      </w:rPr>
    </w:lvl>
    <w:lvl w:ilvl="1" w:tplc="8C4CC6A2">
      <w:numFmt w:val="bullet"/>
      <w:lvlText w:val="•"/>
      <w:lvlJc w:val="left"/>
      <w:pPr>
        <w:ind w:left="1571" w:hanging="360"/>
      </w:pPr>
      <w:rPr>
        <w:rFonts w:hint="default"/>
        <w:lang w:val="hu-HU" w:eastAsia="en-US" w:bidi="ar-SA"/>
      </w:rPr>
    </w:lvl>
    <w:lvl w:ilvl="2" w:tplc="EC48069A">
      <w:numFmt w:val="bullet"/>
      <w:lvlText w:val="•"/>
      <w:lvlJc w:val="left"/>
      <w:pPr>
        <w:ind w:left="2402" w:hanging="360"/>
      </w:pPr>
      <w:rPr>
        <w:rFonts w:hint="default"/>
        <w:lang w:val="hu-HU" w:eastAsia="en-US" w:bidi="ar-SA"/>
      </w:rPr>
    </w:lvl>
    <w:lvl w:ilvl="3" w:tplc="7CF41094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4AA28A1C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FAC85B92">
      <w:numFmt w:val="bullet"/>
      <w:lvlText w:val="•"/>
      <w:lvlJc w:val="left"/>
      <w:pPr>
        <w:ind w:left="4896" w:hanging="360"/>
      </w:pPr>
      <w:rPr>
        <w:rFonts w:hint="default"/>
        <w:lang w:val="hu-HU" w:eastAsia="en-US" w:bidi="ar-SA"/>
      </w:rPr>
    </w:lvl>
    <w:lvl w:ilvl="6" w:tplc="56F68E7A">
      <w:numFmt w:val="bullet"/>
      <w:lvlText w:val="•"/>
      <w:lvlJc w:val="left"/>
      <w:pPr>
        <w:ind w:left="5727" w:hanging="360"/>
      </w:pPr>
      <w:rPr>
        <w:rFonts w:hint="default"/>
        <w:lang w:val="hu-HU" w:eastAsia="en-US" w:bidi="ar-SA"/>
      </w:rPr>
    </w:lvl>
    <w:lvl w:ilvl="7" w:tplc="73FCEA1E">
      <w:numFmt w:val="bullet"/>
      <w:lvlText w:val="•"/>
      <w:lvlJc w:val="left"/>
      <w:pPr>
        <w:ind w:left="6559" w:hanging="360"/>
      </w:pPr>
      <w:rPr>
        <w:rFonts w:hint="default"/>
        <w:lang w:val="hu-HU" w:eastAsia="en-US" w:bidi="ar-SA"/>
      </w:rPr>
    </w:lvl>
    <w:lvl w:ilvl="8" w:tplc="417CB7E2">
      <w:numFmt w:val="bullet"/>
      <w:lvlText w:val="•"/>
      <w:lvlJc w:val="left"/>
      <w:pPr>
        <w:ind w:left="7390" w:hanging="36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1E"/>
    <w:rsid w:val="001A0E1E"/>
    <w:rsid w:val="0071640C"/>
    <w:rsid w:val="00B12D25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39CE"/>
  <w15:docId w15:val="{309494A4-DCC4-F841-9A0B-161D36E6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827" w:hanging="361"/>
    </w:pPr>
  </w:style>
  <w:style w:type="paragraph" w:customStyle="1" w:styleId="TableParagraph">
    <w:name w:val="Table Paragraph"/>
    <w:basedOn w:val="Norm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box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box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nbox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nbox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mplepay.hu/vasarlo-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2543</Words>
  <Characters>17552</Characters>
  <Application>Microsoft Office Word</Application>
  <DocSecurity>0</DocSecurity>
  <Lines>146</Lines>
  <Paragraphs>40</Paragraphs>
  <ScaleCrop>false</ScaleCrop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2025-04-23T07:33:00Z</dcterms:created>
  <dcterms:modified xsi:type="dcterms:W3CDTF">2025-04-23T07:33:00Z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</Properties>
</file>